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5C6E" w14:textId="77777777" w:rsidR="00FA4579" w:rsidRDefault="00FA4579" w:rsidP="00047B44">
      <w:pPr>
        <w:widowControl w:val="0"/>
        <w:autoSpaceDE w:val="0"/>
        <w:autoSpaceDN w:val="0"/>
        <w:adjustRightInd w:val="0"/>
        <w:spacing w:before="98"/>
        <w:ind w:left="109" w:right="-20"/>
        <w:rPr>
          <w:lang w:val="en-US"/>
        </w:rPr>
      </w:pPr>
    </w:p>
    <w:p w14:paraId="771424E7" w14:textId="14D7282F" w:rsidR="00047B44" w:rsidRDefault="00047B44" w:rsidP="00047B44">
      <w:pPr>
        <w:widowControl w:val="0"/>
        <w:autoSpaceDE w:val="0"/>
        <w:autoSpaceDN w:val="0"/>
        <w:adjustRightInd w:val="0"/>
        <w:spacing w:before="98"/>
        <w:ind w:left="109" w:right="-20"/>
        <w:rPr>
          <w:lang w:val="en-US"/>
        </w:rPr>
      </w:pPr>
      <w:r>
        <w:rPr>
          <w:noProof/>
          <w:sz w:val="24"/>
          <w:szCs w:val="24"/>
          <w:lang w:eastAsia="en-GB"/>
        </w:rPr>
        <w:drawing>
          <wp:inline distT="0" distB="0" distL="0" distR="0" wp14:anchorId="7714252F" wp14:editId="6E08D9F8">
            <wp:extent cx="3038432" cy="876300"/>
            <wp:effectExtent l="0" t="0" r="0" b="0"/>
            <wp:docPr id="2" name="Picture 2"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71424E8" w14:textId="77777777" w:rsidR="00047B44" w:rsidRPr="00821C11" w:rsidRDefault="00047B44" w:rsidP="00821C11">
      <w:pPr>
        <w:widowControl w:val="0"/>
        <w:autoSpaceDE w:val="0"/>
        <w:autoSpaceDN w:val="0"/>
        <w:adjustRightInd w:val="0"/>
        <w:rPr>
          <w:sz w:val="4"/>
          <w:szCs w:val="4"/>
          <w:lang w:val="en-U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BA5EC8" w14:paraId="771424EA" w14:textId="77777777" w:rsidTr="00711977">
        <w:trPr>
          <w:cantSplit/>
          <w:trHeight w:hRule="exact" w:val="1491"/>
        </w:trPr>
        <w:tc>
          <w:tcPr>
            <w:tcW w:w="9351" w:type="dxa"/>
            <w:shd w:val="clear" w:color="auto" w:fill="D9D9D9"/>
            <w:vAlign w:val="center"/>
          </w:tcPr>
          <w:p w14:paraId="771424E9" w14:textId="7815DA96" w:rsidR="00047B44" w:rsidRPr="00BA5EC8" w:rsidRDefault="00F269A2" w:rsidP="00711977">
            <w:pPr>
              <w:widowControl w:val="0"/>
              <w:tabs>
                <w:tab w:val="left" w:pos="4536"/>
              </w:tabs>
              <w:autoSpaceDE w:val="0"/>
              <w:autoSpaceDN w:val="0"/>
              <w:adjustRightInd w:val="0"/>
              <w:spacing w:before="240" w:after="240" w:line="200" w:lineRule="exact"/>
              <w:jc w:val="center"/>
              <w:rPr>
                <w:rFonts w:cs="Arial"/>
                <w:b/>
                <w:sz w:val="40"/>
                <w:szCs w:val="40"/>
                <w:lang w:val="en-US"/>
              </w:rPr>
            </w:pPr>
            <w:r>
              <w:rPr>
                <w:rFonts w:cs="Arial"/>
                <w:b/>
                <w:sz w:val="40"/>
                <w:szCs w:val="40"/>
                <w:lang w:val="en-US"/>
              </w:rPr>
              <w:t xml:space="preserve">Sustainable Food </w:t>
            </w:r>
            <w:r w:rsidR="00B3746F">
              <w:rPr>
                <w:rFonts w:cs="Arial"/>
                <w:b/>
                <w:sz w:val="40"/>
                <w:szCs w:val="40"/>
                <w:lang w:val="en-US"/>
              </w:rPr>
              <w:t xml:space="preserve">System </w:t>
            </w:r>
            <w:r>
              <w:rPr>
                <w:rFonts w:cs="Arial"/>
                <w:b/>
                <w:sz w:val="40"/>
                <w:szCs w:val="40"/>
                <w:lang w:val="en-US"/>
              </w:rPr>
              <w:t>Policy</w:t>
            </w:r>
          </w:p>
        </w:tc>
      </w:tr>
    </w:tbl>
    <w:p w14:paraId="771424EB"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047B44" w:rsidRPr="00D515EC" w14:paraId="771424EE" w14:textId="77777777" w:rsidTr="00711977">
        <w:trPr>
          <w:trHeight w:val="510"/>
        </w:trPr>
        <w:tc>
          <w:tcPr>
            <w:tcW w:w="4111" w:type="dxa"/>
            <w:shd w:val="clear" w:color="auto" w:fill="D9D9D9"/>
            <w:vAlign w:val="center"/>
          </w:tcPr>
          <w:p w14:paraId="771424EC"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771424ED" w14:textId="0D457C31" w:rsidR="00047B44" w:rsidRPr="00ED241B" w:rsidRDefault="0021162A" w:rsidP="000C1313">
            <w:pPr>
              <w:widowControl w:val="0"/>
              <w:tabs>
                <w:tab w:val="left" w:pos="4536"/>
              </w:tabs>
              <w:autoSpaceDE w:val="0"/>
              <w:autoSpaceDN w:val="0"/>
              <w:adjustRightInd w:val="0"/>
              <w:rPr>
                <w:rFonts w:cs="Arial"/>
                <w:sz w:val="24"/>
                <w:szCs w:val="24"/>
                <w:lang w:val="en-US"/>
              </w:rPr>
            </w:pPr>
            <w:r>
              <w:rPr>
                <w:rFonts w:cs="Arial"/>
                <w:sz w:val="24"/>
                <w:szCs w:val="24"/>
                <w:lang w:val="en-US"/>
              </w:rPr>
              <w:t>Director of Campus Services</w:t>
            </w:r>
          </w:p>
        </w:tc>
      </w:tr>
      <w:tr w:rsidR="00047B44" w:rsidRPr="00D515EC" w14:paraId="771424F2" w14:textId="77777777" w:rsidTr="00711977">
        <w:trPr>
          <w:trHeight w:val="510"/>
        </w:trPr>
        <w:tc>
          <w:tcPr>
            <w:tcW w:w="4111" w:type="dxa"/>
            <w:shd w:val="clear" w:color="auto" w:fill="D9D9D9"/>
            <w:vAlign w:val="center"/>
          </w:tcPr>
          <w:p w14:paraId="771424E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771424F1" w14:textId="299B07C5" w:rsidR="00047B44" w:rsidRPr="00E94427" w:rsidRDefault="00047B44" w:rsidP="000C1313">
            <w:pPr>
              <w:widowControl w:val="0"/>
              <w:tabs>
                <w:tab w:val="left" w:pos="4420"/>
              </w:tabs>
              <w:autoSpaceDE w:val="0"/>
              <w:autoSpaceDN w:val="0"/>
              <w:adjustRightInd w:val="0"/>
              <w:ind w:right="-20"/>
              <w:rPr>
                <w:rFonts w:cs="Arial"/>
                <w:color w:val="FF0000"/>
                <w:sz w:val="24"/>
                <w:szCs w:val="24"/>
                <w:lang w:val="en-US"/>
              </w:rPr>
            </w:pPr>
            <w:r w:rsidRPr="00E94427">
              <w:rPr>
                <w:rFonts w:cs="Arial"/>
                <w:spacing w:val="-1"/>
                <w:sz w:val="24"/>
                <w:szCs w:val="24"/>
                <w:lang w:val="en-US"/>
              </w:rPr>
              <w:t>A</w:t>
            </w:r>
            <w:r w:rsidRPr="00E94427">
              <w:rPr>
                <w:rFonts w:cs="Arial"/>
                <w:spacing w:val="1"/>
                <w:sz w:val="24"/>
                <w:szCs w:val="24"/>
                <w:lang w:val="en-US"/>
              </w:rPr>
              <w:t>l</w:t>
            </w:r>
            <w:r w:rsidRPr="00E94427">
              <w:rPr>
                <w:rFonts w:cs="Arial"/>
                <w:sz w:val="24"/>
                <w:szCs w:val="24"/>
                <w:lang w:val="en-US"/>
              </w:rPr>
              <w:t>l</w:t>
            </w:r>
            <w:r w:rsidRPr="00E94427">
              <w:rPr>
                <w:rFonts w:cs="Arial"/>
                <w:spacing w:val="-3"/>
                <w:sz w:val="24"/>
                <w:szCs w:val="24"/>
                <w:lang w:val="en-US"/>
              </w:rPr>
              <w:t xml:space="preserve"> </w:t>
            </w:r>
            <w:r w:rsidRPr="00E94427">
              <w:rPr>
                <w:rFonts w:cs="Arial"/>
                <w:sz w:val="24"/>
                <w:szCs w:val="24"/>
                <w:lang w:val="en-US"/>
              </w:rPr>
              <w:t>LJ</w:t>
            </w:r>
            <w:r w:rsidRPr="00E94427">
              <w:rPr>
                <w:rFonts w:cs="Arial"/>
                <w:spacing w:val="2"/>
                <w:sz w:val="24"/>
                <w:szCs w:val="24"/>
                <w:lang w:val="en-US"/>
              </w:rPr>
              <w:t>M</w:t>
            </w:r>
            <w:r w:rsidRPr="00E94427">
              <w:rPr>
                <w:rFonts w:cs="Arial"/>
                <w:sz w:val="24"/>
                <w:szCs w:val="24"/>
                <w:lang w:val="en-US"/>
              </w:rPr>
              <w:t>U</w:t>
            </w:r>
            <w:r w:rsidRPr="00E94427">
              <w:rPr>
                <w:rFonts w:cs="Arial"/>
                <w:spacing w:val="-5"/>
                <w:sz w:val="24"/>
                <w:szCs w:val="24"/>
                <w:lang w:val="en-US"/>
              </w:rPr>
              <w:t xml:space="preserve"> </w:t>
            </w:r>
            <w:r w:rsidRPr="00E94427">
              <w:rPr>
                <w:rFonts w:cs="Arial"/>
                <w:spacing w:val="-1"/>
                <w:sz w:val="24"/>
                <w:szCs w:val="24"/>
                <w:lang w:val="en-US"/>
              </w:rPr>
              <w:t>S</w:t>
            </w:r>
            <w:r w:rsidRPr="00E94427">
              <w:rPr>
                <w:rFonts w:cs="Arial"/>
                <w:spacing w:val="2"/>
                <w:sz w:val="24"/>
                <w:szCs w:val="24"/>
                <w:lang w:val="en-US"/>
              </w:rPr>
              <w:t>t</w:t>
            </w:r>
            <w:r w:rsidRPr="00E94427">
              <w:rPr>
                <w:rFonts w:cs="Arial"/>
                <w:sz w:val="24"/>
                <w:szCs w:val="24"/>
                <w:lang w:val="en-US"/>
              </w:rPr>
              <w:t>a</w:t>
            </w:r>
            <w:r w:rsidRPr="00E94427">
              <w:rPr>
                <w:rFonts w:cs="Arial"/>
                <w:spacing w:val="2"/>
                <w:sz w:val="24"/>
                <w:szCs w:val="24"/>
                <w:lang w:val="en-US"/>
              </w:rPr>
              <w:t>ff</w:t>
            </w:r>
            <w:r w:rsidR="00F269A2" w:rsidRPr="00E94427">
              <w:rPr>
                <w:rFonts w:cs="Arial"/>
                <w:spacing w:val="2"/>
                <w:sz w:val="24"/>
                <w:szCs w:val="24"/>
                <w:lang w:val="en-US"/>
              </w:rPr>
              <w:t xml:space="preserve">, Student and </w:t>
            </w:r>
            <w:r w:rsidR="00562586">
              <w:rPr>
                <w:rFonts w:cs="Arial"/>
                <w:spacing w:val="2"/>
                <w:sz w:val="24"/>
                <w:szCs w:val="24"/>
                <w:lang w:val="en-US"/>
              </w:rPr>
              <w:t>Food</w:t>
            </w:r>
            <w:r w:rsidR="00562586" w:rsidRPr="00E94427">
              <w:rPr>
                <w:rFonts w:cs="Arial"/>
                <w:spacing w:val="2"/>
                <w:sz w:val="24"/>
                <w:szCs w:val="24"/>
                <w:lang w:val="en-US"/>
              </w:rPr>
              <w:t xml:space="preserve"> </w:t>
            </w:r>
            <w:r w:rsidR="00562586">
              <w:rPr>
                <w:rFonts w:cs="Arial"/>
                <w:spacing w:val="-5"/>
                <w:sz w:val="24"/>
                <w:szCs w:val="24"/>
                <w:lang w:val="en-US"/>
              </w:rPr>
              <w:t>Contractors / Suppliers</w:t>
            </w:r>
          </w:p>
        </w:tc>
      </w:tr>
      <w:tr w:rsidR="00047B44" w:rsidRPr="00D515EC" w14:paraId="771424F5" w14:textId="77777777" w:rsidTr="00711977">
        <w:trPr>
          <w:trHeight w:val="510"/>
        </w:trPr>
        <w:tc>
          <w:tcPr>
            <w:tcW w:w="4111" w:type="dxa"/>
            <w:shd w:val="clear" w:color="auto" w:fill="D9D9D9"/>
            <w:vAlign w:val="center"/>
          </w:tcPr>
          <w:p w14:paraId="771424F3"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771424F4" w14:textId="7B3EC9BC" w:rsidR="00047B44" w:rsidRPr="00E94427" w:rsidRDefault="00A1542B" w:rsidP="000C1313">
            <w:pPr>
              <w:widowControl w:val="0"/>
              <w:tabs>
                <w:tab w:val="left" w:pos="4536"/>
              </w:tabs>
              <w:autoSpaceDE w:val="0"/>
              <w:autoSpaceDN w:val="0"/>
              <w:adjustRightInd w:val="0"/>
              <w:rPr>
                <w:rFonts w:cs="Arial"/>
                <w:sz w:val="24"/>
                <w:szCs w:val="24"/>
                <w:lang w:val="en-US"/>
              </w:rPr>
            </w:pPr>
            <w:r>
              <w:rPr>
                <w:rFonts w:cs="Arial"/>
                <w:sz w:val="24"/>
                <w:szCs w:val="24"/>
                <w:lang w:val="en-US"/>
              </w:rPr>
              <w:t>ELT</w:t>
            </w:r>
          </w:p>
        </w:tc>
      </w:tr>
      <w:tr w:rsidR="00047B44" w:rsidRPr="00D515EC" w14:paraId="771424F8" w14:textId="77777777" w:rsidTr="00711977">
        <w:trPr>
          <w:trHeight w:val="510"/>
        </w:trPr>
        <w:tc>
          <w:tcPr>
            <w:tcW w:w="4111" w:type="dxa"/>
            <w:shd w:val="clear" w:color="auto" w:fill="D9D9D9"/>
            <w:vAlign w:val="center"/>
          </w:tcPr>
          <w:p w14:paraId="771424F6"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771424F7" w14:textId="3E66DFB4" w:rsidR="00047B44" w:rsidRPr="00E94427" w:rsidRDefault="006274CF" w:rsidP="000C1313">
            <w:pPr>
              <w:widowControl w:val="0"/>
              <w:tabs>
                <w:tab w:val="left" w:pos="4536"/>
              </w:tabs>
              <w:autoSpaceDE w:val="0"/>
              <w:autoSpaceDN w:val="0"/>
              <w:adjustRightInd w:val="0"/>
              <w:rPr>
                <w:rFonts w:cs="Arial"/>
                <w:sz w:val="24"/>
                <w:szCs w:val="24"/>
                <w:lang w:val="en-US"/>
              </w:rPr>
            </w:pPr>
            <w:r>
              <w:rPr>
                <w:rFonts w:cs="Arial"/>
                <w:sz w:val="24"/>
                <w:szCs w:val="24"/>
                <w:lang w:val="en-US"/>
              </w:rPr>
              <w:t xml:space="preserve">Head of Catering </w:t>
            </w:r>
          </w:p>
        </w:tc>
      </w:tr>
      <w:tr w:rsidR="00047B44" w:rsidRPr="00D515EC" w14:paraId="771424FB" w14:textId="77777777" w:rsidTr="00711977">
        <w:trPr>
          <w:trHeight w:val="510"/>
        </w:trPr>
        <w:tc>
          <w:tcPr>
            <w:tcW w:w="4111" w:type="dxa"/>
            <w:shd w:val="clear" w:color="auto" w:fill="D9D9D9"/>
            <w:vAlign w:val="center"/>
          </w:tcPr>
          <w:p w14:paraId="771424F9"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771424FA" w14:textId="78DB53DB" w:rsidR="00047B44" w:rsidRPr="00E94427" w:rsidRDefault="007637B2" w:rsidP="000C1313">
            <w:pPr>
              <w:widowControl w:val="0"/>
              <w:tabs>
                <w:tab w:val="left" w:pos="4536"/>
              </w:tabs>
              <w:autoSpaceDE w:val="0"/>
              <w:autoSpaceDN w:val="0"/>
              <w:adjustRightInd w:val="0"/>
              <w:rPr>
                <w:rFonts w:cs="Arial"/>
                <w:sz w:val="24"/>
                <w:szCs w:val="24"/>
                <w:lang w:val="en-US"/>
              </w:rPr>
            </w:pPr>
            <w:r>
              <w:rPr>
                <w:rFonts w:cs="Arial"/>
                <w:sz w:val="24"/>
                <w:szCs w:val="24"/>
                <w:lang w:val="en-US"/>
              </w:rPr>
              <w:t>November</w:t>
            </w:r>
            <w:r w:rsidR="002213A2" w:rsidRPr="009367CD">
              <w:rPr>
                <w:rFonts w:cs="Arial"/>
                <w:sz w:val="24"/>
                <w:szCs w:val="24"/>
                <w:lang w:val="en-US"/>
              </w:rPr>
              <w:t xml:space="preserve"> 202</w:t>
            </w:r>
            <w:r>
              <w:rPr>
                <w:rFonts w:cs="Arial"/>
                <w:sz w:val="24"/>
                <w:szCs w:val="24"/>
                <w:lang w:val="en-US"/>
              </w:rPr>
              <w:t>4</w:t>
            </w:r>
          </w:p>
        </w:tc>
      </w:tr>
      <w:tr w:rsidR="00047B44" w:rsidRPr="00D515EC" w14:paraId="771424FE" w14:textId="77777777" w:rsidTr="00711977">
        <w:trPr>
          <w:trHeight w:val="510"/>
        </w:trPr>
        <w:tc>
          <w:tcPr>
            <w:tcW w:w="4111" w:type="dxa"/>
            <w:shd w:val="clear" w:color="auto" w:fill="D9D9D9"/>
            <w:vAlign w:val="center"/>
          </w:tcPr>
          <w:p w14:paraId="771424FC"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771424FD" w14:textId="52B589CA" w:rsidR="00047B44" w:rsidRPr="00E94427" w:rsidRDefault="00E875CC" w:rsidP="000C1313">
            <w:pPr>
              <w:widowControl w:val="0"/>
              <w:tabs>
                <w:tab w:val="left" w:pos="4536"/>
              </w:tabs>
              <w:autoSpaceDE w:val="0"/>
              <w:autoSpaceDN w:val="0"/>
              <w:adjustRightInd w:val="0"/>
              <w:rPr>
                <w:rFonts w:cs="Arial"/>
                <w:sz w:val="24"/>
                <w:szCs w:val="24"/>
                <w:lang w:val="en-US"/>
              </w:rPr>
            </w:pPr>
            <w:r>
              <w:rPr>
                <w:rFonts w:cs="Arial"/>
                <w:sz w:val="24"/>
                <w:szCs w:val="24"/>
                <w:lang w:val="en-US"/>
              </w:rPr>
              <w:t>New</w:t>
            </w:r>
          </w:p>
        </w:tc>
      </w:tr>
      <w:tr w:rsidR="00047B44" w:rsidRPr="00D515EC" w14:paraId="77142501" w14:textId="77777777" w:rsidTr="00711977">
        <w:trPr>
          <w:trHeight w:val="510"/>
        </w:trPr>
        <w:tc>
          <w:tcPr>
            <w:tcW w:w="4111" w:type="dxa"/>
            <w:shd w:val="clear" w:color="auto" w:fill="D9D9D9"/>
            <w:vAlign w:val="center"/>
          </w:tcPr>
          <w:p w14:paraId="771424FF" w14:textId="77777777" w:rsidR="00047B44" w:rsidRPr="00D515EC" w:rsidRDefault="00047B44" w:rsidP="000C1313">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77142500" w14:textId="1124050F" w:rsidR="00047B44" w:rsidRPr="00E94427" w:rsidRDefault="007637B2" w:rsidP="000C1313">
            <w:pPr>
              <w:widowControl w:val="0"/>
              <w:tabs>
                <w:tab w:val="left" w:pos="4536"/>
              </w:tabs>
              <w:autoSpaceDE w:val="0"/>
              <w:autoSpaceDN w:val="0"/>
              <w:adjustRightInd w:val="0"/>
              <w:rPr>
                <w:rFonts w:cs="Arial"/>
                <w:sz w:val="24"/>
                <w:szCs w:val="24"/>
                <w:lang w:val="en-US"/>
              </w:rPr>
            </w:pPr>
            <w:r>
              <w:rPr>
                <w:rFonts w:cs="Arial"/>
                <w:sz w:val="24"/>
                <w:szCs w:val="24"/>
                <w:lang w:val="en-US"/>
              </w:rPr>
              <w:t>November</w:t>
            </w:r>
            <w:r w:rsidR="002213A2" w:rsidRPr="00E94427">
              <w:rPr>
                <w:rFonts w:cs="Arial"/>
                <w:sz w:val="24"/>
                <w:szCs w:val="24"/>
                <w:lang w:val="en-US"/>
              </w:rPr>
              <w:t xml:space="preserve"> 2025</w:t>
            </w:r>
            <w:r w:rsidR="00F269A2" w:rsidRPr="00E94427">
              <w:rPr>
                <w:rFonts w:cs="Arial"/>
                <w:sz w:val="24"/>
                <w:szCs w:val="24"/>
                <w:lang w:val="en-US"/>
              </w:rPr>
              <w:t xml:space="preserve"> </w:t>
            </w:r>
          </w:p>
        </w:tc>
      </w:tr>
    </w:tbl>
    <w:p w14:paraId="77142502" w14:textId="77777777" w:rsidR="00047B44" w:rsidRPr="00821C11" w:rsidRDefault="00047B44" w:rsidP="00047B44">
      <w:pPr>
        <w:rPr>
          <w:sz w:val="4"/>
          <w:szCs w:val="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D515EC" w14:paraId="77142504" w14:textId="77777777" w:rsidTr="00711977">
        <w:trPr>
          <w:trHeight w:val="510"/>
        </w:trPr>
        <w:tc>
          <w:tcPr>
            <w:tcW w:w="9351" w:type="dxa"/>
            <w:shd w:val="clear" w:color="auto" w:fill="D9D9D9"/>
            <w:vAlign w:val="center"/>
          </w:tcPr>
          <w:p w14:paraId="77142503" w14:textId="77777777" w:rsidR="00047B44" w:rsidRPr="00D515EC" w:rsidRDefault="00047B44" w:rsidP="00711977">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047B44" w:rsidRPr="00D515EC" w14:paraId="7714250A" w14:textId="77777777" w:rsidTr="00711977">
        <w:trPr>
          <w:trHeight w:val="510"/>
        </w:trPr>
        <w:tc>
          <w:tcPr>
            <w:tcW w:w="9351" w:type="dxa"/>
            <w:shd w:val="clear" w:color="auto" w:fill="auto"/>
            <w:vAlign w:val="center"/>
          </w:tcPr>
          <w:p w14:paraId="20C1C2FE" w14:textId="27F74724" w:rsidR="009367CD" w:rsidRPr="0075395D" w:rsidRDefault="00000000" w:rsidP="0075395D">
            <w:pPr>
              <w:widowControl w:val="0"/>
              <w:tabs>
                <w:tab w:val="left" w:pos="4536"/>
              </w:tabs>
              <w:autoSpaceDE w:val="0"/>
              <w:autoSpaceDN w:val="0"/>
              <w:adjustRightInd w:val="0"/>
              <w:rPr>
                <w:rStyle w:val="Hyperlink"/>
                <w:rFonts w:cs="Arial"/>
              </w:rPr>
            </w:pPr>
            <w:hyperlink r:id="rId12" w:history="1">
              <w:r w:rsidR="002F554F" w:rsidRPr="0075395D">
                <w:rPr>
                  <w:rStyle w:val="Hyperlink"/>
                  <w:rFonts w:cs="Arial"/>
                  <w:sz w:val="24"/>
                  <w:szCs w:val="24"/>
                </w:rPr>
                <w:t>Liverpool City Region’s Corporate Plan</w:t>
              </w:r>
            </w:hyperlink>
          </w:p>
          <w:p w14:paraId="44625101" w14:textId="68EB7195" w:rsidR="009367CD" w:rsidRPr="0075395D" w:rsidRDefault="00000000" w:rsidP="0075395D">
            <w:pPr>
              <w:widowControl w:val="0"/>
              <w:tabs>
                <w:tab w:val="left" w:pos="4536"/>
              </w:tabs>
              <w:autoSpaceDE w:val="0"/>
              <w:autoSpaceDN w:val="0"/>
              <w:adjustRightInd w:val="0"/>
              <w:rPr>
                <w:rStyle w:val="Hyperlink"/>
                <w:rFonts w:cs="Arial"/>
              </w:rPr>
            </w:pPr>
            <w:hyperlink r:id="rId13" w:history="1">
              <w:r w:rsidR="009367CD" w:rsidRPr="0075395D">
                <w:rPr>
                  <w:rStyle w:val="Hyperlink"/>
                  <w:rFonts w:cs="Arial"/>
                  <w:sz w:val="24"/>
                  <w:szCs w:val="24"/>
                </w:rPr>
                <w:t>United Nations Sustainable Development Goals</w:t>
              </w:r>
            </w:hyperlink>
          </w:p>
          <w:p w14:paraId="116731BF" w14:textId="3D8DEB00" w:rsidR="002642D1" w:rsidRPr="0075395D" w:rsidRDefault="00000000" w:rsidP="002642D1">
            <w:pPr>
              <w:widowControl w:val="0"/>
              <w:autoSpaceDE w:val="0"/>
              <w:autoSpaceDN w:val="0"/>
              <w:adjustRightInd w:val="0"/>
              <w:spacing w:line="227" w:lineRule="exact"/>
              <w:ind w:right="-20"/>
              <w:rPr>
                <w:rStyle w:val="Hyperlink"/>
                <w:rFonts w:cs="Arial"/>
                <w:sz w:val="24"/>
                <w:szCs w:val="24"/>
              </w:rPr>
            </w:pPr>
            <w:hyperlink r:id="rId14" w:history="1">
              <w:r w:rsidR="002642D1" w:rsidRPr="0075395D">
                <w:rPr>
                  <w:rStyle w:val="Hyperlink"/>
                  <w:rFonts w:cs="Arial"/>
                  <w:sz w:val="24"/>
                  <w:szCs w:val="24"/>
                </w:rPr>
                <w:t>University Strategy 2023-2030</w:t>
              </w:r>
            </w:hyperlink>
          </w:p>
          <w:p w14:paraId="622E0397" w14:textId="77777777" w:rsidR="00C6225C" w:rsidRPr="0075395D" w:rsidRDefault="00C6225C" w:rsidP="00711977">
            <w:pPr>
              <w:widowControl w:val="0"/>
              <w:tabs>
                <w:tab w:val="left" w:pos="4536"/>
              </w:tabs>
              <w:autoSpaceDE w:val="0"/>
              <w:autoSpaceDN w:val="0"/>
              <w:adjustRightInd w:val="0"/>
              <w:spacing w:line="200" w:lineRule="exact"/>
              <w:rPr>
                <w:rStyle w:val="Hyperlink"/>
                <w:rFonts w:cs="Arial"/>
                <w:highlight w:val="yellow"/>
              </w:rPr>
            </w:pPr>
          </w:p>
          <w:p w14:paraId="589AF76D" w14:textId="77777777" w:rsidR="00C6225C" w:rsidRDefault="00C6225C" w:rsidP="00711977">
            <w:pPr>
              <w:widowControl w:val="0"/>
              <w:tabs>
                <w:tab w:val="left" w:pos="4536"/>
              </w:tabs>
              <w:autoSpaceDE w:val="0"/>
              <w:autoSpaceDN w:val="0"/>
              <w:adjustRightInd w:val="0"/>
              <w:spacing w:line="200" w:lineRule="exact"/>
              <w:rPr>
                <w:rFonts w:cs="Arial"/>
                <w:b/>
                <w:sz w:val="24"/>
                <w:szCs w:val="24"/>
                <w:lang w:val="en-US"/>
              </w:rPr>
            </w:pPr>
          </w:p>
          <w:p w14:paraId="77142509" w14:textId="1554284E" w:rsidR="00C6225C" w:rsidRPr="00D515EC" w:rsidRDefault="00C6225C" w:rsidP="00711977">
            <w:pPr>
              <w:widowControl w:val="0"/>
              <w:tabs>
                <w:tab w:val="left" w:pos="4536"/>
              </w:tabs>
              <w:autoSpaceDE w:val="0"/>
              <w:autoSpaceDN w:val="0"/>
              <w:adjustRightInd w:val="0"/>
              <w:spacing w:line="200" w:lineRule="exact"/>
              <w:rPr>
                <w:rFonts w:cs="Arial"/>
                <w:b/>
                <w:sz w:val="24"/>
                <w:szCs w:val="24"/>
                <w:lang w:val="en-US"/>
              </w:rPr>
            </w:pPr>
          </w:p>
        </w:tc>
      </w:tr>
      <w:tr w:rsidR="00047B44" w:rsidRPr="00D515EC" w14:paraId="7714250C" w14:textId="77777777" w:rsidTr="00711977">
        <w:trPr>
          <w:trHeight w:val="510"/>
        </w:trPr>
        <w:tc>
          <w:tcPr>
            <w:tcW w:w="9351" w:type="dxa"/>
            <w:shd w:val="clear" w:color="auto" w:fill="D9D9D9"/>
            <w:vAlign w:val="center"/>
          </w:tcPr>
          <w:p w14:paraId="7714250B" w14:textId="77777777" w:rsidR="00047B44" w:rsidRPr="00D515EC" w:rsidRDefault="00047B44" w:rsidP="00711977">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bl>
    <w:p w14:paraId="49B19309" w14:textId="097DF866" w:rsidR="005C685C" w:rsidRPr="00EA46F5" w:rsidRDefault="00000000" w:rsidP="00F116FA">
      <w:pPr>
        <w:spacing w:before="0"/>
        <w:rPr>
          <w:rFonts w:cs="Arial"/>
          <w:iCs/>
          <w:sz w:val="24"/>
          <w:szCs w:val="24"/>
          <w:lang w:val="en-US"/>
        </w:rPr>
      </w:pPr>
      <w:hyperlink r:id="rId15" w:history="1">
        <w:r w:rsidR="005C685C" w:rsidRPr="00EA46F5">
          <w:rPr>
            <w:rStyle w:val="Hyperlink"/>
            <w:rFonts w:cs="Arial"/>
            <w:iCs/>
            <w:sz w:val="24"/>
            <w:szCs w:val="24"/>
            <w:lang w:val="en-US"/>
          </w:rPr>
          <w:t>Hospitality Policy</w:t>
        </w:r>
      </w:hyperlink>
    </w:p>
    <w:p w14:paraId="1255AECE" w14:textId="77777777" w:rsidR="000E1089" w:rsidRPr="00EA46F5" w:rsidRDefault="00000000" w:rsidP="000E1089">
      <w:pPr>
        <w:widowControl w:val="0"/>
        <w:tabs>
          <w:tab w:val="left" w:pos="4536"/>
        </w:tabs>
        <w:autoSpaceDE w:val="0"/>
        <w:autoSpaceDN w:val="0"/>
        <w:adjustRightInd w:val="0"/>
        <w:rPr>
          <w:rFonts w:cs="Arial"/>
          <w:b/>
          <w:sz w:val="24"/>
          <w:szCs w:val="24"/>
          <w:lang w:val="en-US"/>
        </w:rPr>
      </w:pPr>
      <w:hyperlink r:id="rId16" w:history="1">
        <w:r w:rsidR="000E1089" w:rsidRPr="00EA46F5">
          <w:rPr>
            <w:rStyle w:val="Hyperlink"/>
            <w:rFonts w:cs="Arial"/>
            <w:iCs/>
            <w:sz w:val="24"/>
            <w:szCs w:val="24"/>
            <w:lang w:val="en-US"/>
          </w:rPr>
          <w:t>SCP48 Food Safety and Hygiene</w:t>
        </w:r>
      </w:hyperlink>
    </w:p>
    <w:p w14:paraId="02DC420F" w14:textId="14CA4F6A" w:rsidR="009367CD" w:rsidRPr="00EA46F5" w:rsidRDefault="00000000" w:rsidP="009367CD">
      <w:pPr>
        <w:widowControl w:val="0"/>
        <w:autoSpaceDE w:val="0"/>
        <w:autoSpaceDN w:val="0"/>
        <w:adjustRightInd w:val="0"/>
        <w:spacing w:line="227" w:lineRule="exact"/>
        <w:ind w:right="-20"/>
        <w:rPr>
          <w:rFonts w:cs="Arial"/>
          <w:iCs/>
          <w:sz w:val="24"/>
          <w:szCs w:val="24"/>
          <w:lang w:val="en-US"/>
        </w:rPr>
      </w:pPr>
      <w:hyperlink r:id="rId17" w:history="1">
        <w:r w:rsidR="009367CD" w:rsidRPr="00EA46F5">
          <w:rPr>
            <w:rStyle w:val="Hyperlink"/>
            <w:rFonts w:cs="Arial"/>
            <w:iCs/>
            <w:sz w:val="24"/>
            <w:szCs w:val="24"/>
            <w:lang w:val="en-US"/>
          </w:rPr>
          <w:t>University Climate Change Action Plan</w:t>
        </w:r>
      </w:hyperlink>
    </w:p>
    <w:p w14:paraId="1DA79D5D" w14:textId="77777777" w:rsidR="009D7C9E" w:rsidRPr="00EA46F5" w:rsidRDefault="00000000" w:rsidP="00EA46F5">
      <w:pPr>
        <w:widowControl w:val="0"/>
        <w:autoSpaceDE w:val="0"/>
        <w:autoSpaceDN w:val="0"/>
        <w:adjustRightInd w:val="0"/>
        <w:spacing w:before="0"/>
        <w:ind w:right="-20"/>
        <w:rPr>
          <w:rFonts w:cs="Arial"/>
          <w:iCs/>
          <w:sz w:val="24"/>
          <w:szCs w:val="24"/>
          <w:lang w:val="en-US"/>
        </w:rPr>
      </w:pPr>
      <w:hyperlink r:id="rId18" w:history="1">
        <w:r w:rsidR="009D7C9E" w:rsidRPr="00EA46F5">
          <w:rPr>
            <w:rStyle w:val="Hyperlink"/>
            <w:rFonts w:cs="Arial"/>
            <w:iCs/>
            <w:sz w:val="24"/>
            <w:szCs w:val="24"/>
            <w:lang w:val="en-US"/>
          </w:rPr>
          <w:t>Environmental Management and Sustainability Policy</w:t>
        </w:r>
      </w:hyperlink>
    </w:p>
    <w:p w14:paraId="2847D5A2" w14:textId="6939A2B0" w:rsidR="009367CD" w:rsidRPr="00EA46F5" w:rsidRDefault="00000000" w:rsidP="009367CD">
      <w:pPr>
        <w:widowControl w:val="0"/>
        <w:autoSpaceDE w:val="0"/>
        <w:autoSpaceDN w:val="0"/>
        <w:adjustRightInd w:val="0"/>
        <w:spacing w:line="227" w:lineRule="exact"/>
        <w:ind w:right="-20"/>
        <w:rPr>
          <w:rFonts w:cs="Arial"/>
          <w:iCs/>
          <w:sz w:val="24"/>
          <w:szCs w:val="24"/>
          <w:lang w:val="en-US"/>
        </w:rPr>
      </w:pPr>
      <w:hyperlink r:id="rId19" w:history="1">
        <w:r w:rsidR="009367CD" w:rsidRPr="00EA46F5">
          <w:rPr>
            <w:rStyle w:val="Hyperlink"/>
            <w:rFonts w:cs="Arial"/>
            <w:iCs/>
            <w:sz w:val="24"/>
            <w:szCs w:val="24"/>
            <w:lang w:val="en-US"/>
          </w:rPr>
          <w:t>How to do Business with LJMU</w:t>
        </w:r>
      </w:hyperlink>
    </w:p>
    <w:p w14:paraId="5F6FAAC7" w14:textId="2FCBE570" w:rsidR="00EA46F5" w:rsidRPr="00EA46F5" w:rsidRDefault="00EA46F5">
      <w:pPr>
        <w:spacing w:before="0" w:after="0"/>
        <w:rPr>
          <w:rFonts w:cs="Arial"/>
          <w:b/>
          <w:bCs/>
          <w:iCs/>
          <w:sz w:val="24"/>
          <w:szCs w:val="24"/>
          <w:lang w:val="en-US"/>
        </w:rPr>
      </w:pPr>
      <w:r w:rsidRPr="00EA46F5">
        <w:rPr>
          <w:rFonts w:cs="Arial"/>
          <w:b/>
          <w:bCs/>
          <w:iCs/>
          <w:sz w:val="24"/>
          <w:szCs w:val="24"/>
          <w:lang w:val="en-US"/>
        </w:rPr>
        <w:br w:type="page"/>
      </w:r>
    </w:p>
    <w:p w14:paraId="0D2956DC" w14:textId="77777777" w:rsidR="009367CD" w:rsidRDefault="009367CD" w:rsidP="009367CD">
      <w:pPr>
        <w:widowControl w:val="0"/>
        <w:autoSpaceDE w:val="0"/>
        <w:autoSpaceDN w:val="0"/>
        <w:adjustRightInd w:val="0"/>
        <w:spacing w:line="227" w:lineRule="exact"/>
        <w:ind w:right="-20"/>
        <w:rPr>
          <w:rFonts w:cs="Arial"/>
          <w:b/>
          <w:bCs/>
          <w:iCs/>
          <w:sz w:val="24"/>
          <w:szCs w:val="24"/>
          <w:highlight w:val="yellow"/>
          <w:lang w:val="en-US"/>
        </w:rPr>
      </w:pPr>
    </w:p>
    <w:p w14:paraId="5DCA3E27" w14:textId="404E0BD9" w:rsidR="009367CD" w:rsidRPr="009367CD" w:rsidRDefault="009367CD" w:rsidP="009367CD">
      <w:pPr>
        <w:widowControl w:val="0"/>
        <w:autoSpaceDE w:val="0"/>
        <w:autoSpaceDN w:val="0"/>
        <w:adjustRightInd w:val="0"/>
        <w:spacing w:line="227" w:lineRule="exact"/>
        <w:ind w:right="-20"/>
        <w:rPr>
          <w:rFonts w:cs="Arial"/>
          <w:b/>
          <w:bCs/>
          <w:iCs/>
          <w:sz w:val="24"/>
          <w:szCs w:val="24"/>
          <w:lang w:val="en-US"/>
        </w:rPr>
      </w:pPr>
      <w:r w:rsidRPr="009367CD">
        <w:rPr>
          <w:rFonts w:cs="Arial"/>
          <w:b/>
          <w:bCs/>
          <w:iCs/>
          <w:sz w:val="24"/>
          <w:szCs w:val="24"/>
          <w:lang w:val="en-US"/>
        </w:rPr>
        <w:t>INDEX</w:t>
      </w:r>
    </w:p>
    <w:p w14:paraId="32BF45CC" w14:textId="77777777" w:rsidR="009367CD" w:rsidRPr="009367CD" w:rsidRDefault="009367CD" w:rsidP="009367CD">
      <w:pPr>
        <w:widowControl w:val="0"/>
        <w:autoSpaceDE w:val="0"/>
        <w:autoSpaceDN w:val="0"/>
        <w:adjustRightInd w:val="0"/>
        <w:spacing w:line="227" w:lineRule="exact"/>
        <w:ind w:right="-20"/>
        <w:rPr>
          <w:rFonts w:cs="Arial"/>
          <w:b/>
          <w:bCs/>
          <w:iCs/>
          <w:sz w:val="24"/>
          <w:szCs w:val="24"/>
          <w:lang w:val="en-US"/>
        </w:rPr>
      </w:pPr>
    </w:p>
    <w:p w14:paraId="6EE55E9A" w14:textId="77777777"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Background</w:t>
      </w:r>
    </w:p>
    <w:p w14:paraId="706B1C53" w14:textId="77777777" w:rsidR="009367CD" w:rsidRPr="009367CD" w:rsidRDefault="009367CD" w:rsidP="009367CD">
      <w:pPr>
        <w:pStyle w:val="ListParagraph"/>
        <w:ind w:left="320"/>
        <w:rPr>
          <w:rFonts w:ascii="Arial" w:hAnsi="Arial" w:cs="Arial"/>
          <w:b/>
          <w:sz w:val="22"/>
          <w:szCs w:val="22"/>
        </w:rPr>
      </w:pPr>
    </w:p>
    <w:p w14:paraId="582A8906" w14:textId="77777777"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Scope and Assurance</w:t>
      </w:r>
    </w:p>
    <w:p w14:paraId="72D7822B" w14:textId="77777777" w:rsidR="009367CD" w:rsidRPr="009367CD" w:rsidRDefault="009367CD" w:rsidP="009367CD">
      <w:pPr>
        <w:pStyle w:val="ListParagraph"/>
        <w:rPr>
          <w:rFonts w:ascii="Arial" w:hAnsi="Arial" w:cs="Arial"/>
          <w:b/>
          <w:sz w:val="22"/>
          <w:szCs w:val="22"/>
        </w:rPr>
      </w:pPr>
    </w:p>
    <w:p w14:paraId="50A9A767" w14:textId="4B3A6AD6"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 xml:space="preserve">Sustainable </w:t>
      </w:r>
      <w:r w:rsidR="00E775B7">
        <w:rPr>
          <w:rFonts w:ascii="Arial" w:hAnsi="Arial" w:cs="Arial"/>
          <w:b/>
          <w:sz w:val="22"/>
          <w:szCs w:val="22"/>
        </w:rPr>
        <w:t>F</w:t>
      </w:r>
      <w:r w:rsidRPr="009367CD">
        <w:rPr>
          <w:rFonts w:ascii="Arial" w:hAnsi="Arial" w:cs="Arial"/>
          <w:b/>
          <w:sz w:val="22"/>
          <w:szCs w:val="22"/>
        </w:rPr>
        <w:t>ood</w:t>
      </w:r>
      <w:r w:rsidR="00EB478D">
        <w:rPr>
          <w:rFonts w:ascii="Arial" w:hAnsi="Arial" w:cs="Arial"/>
          <w:b/>
          <w:sz w:val="22"/>
          <w:szCs w:val="22"/>
        </w:rPr>
        <w:t xml:space="preserve"> </w:t>
      </w:r>
      <w:r w:rsidR="00E775B7">
        <w:rPr>
          <w:rFonts w:ascii="Arial" w:hAnsi="Arial" w:cs="Arial"/>
          <w:b/>
          <w:sz w:val="22"/>
          <w:szCs w:val="22"/>
        </w:rPr>
        <w:t>System Definition</w:t>
      </w:r>
    </w:p>
    <w:p w14:paraId="1787F6F5" w14:textId="77777777" w:rsidR="009367CD" w:rsidRPr="009367CD" w:rsidRDefault="009367CD" w:rsidP="009367CD">
      <w:pPr>
        <w:pStyle w:val="ListParagraph"/>
        <w:rPr>
          <w:rFonts w:ascii="Arial" w:hAnsi="Arial" w:cs="Arial"/>
          <w:b/>
          <w:sz w:val="22"/>
          <w:szCs w:val="22"/>
        </w:rPr>
      </w:pPr>
    </w:p>
    <w:p w14:paraId="5619D4FE" w14:textId="77777777"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Food Policy Statement</w:t>
      </w:r>
    </w:p>
    <w:p w14:paraId="380CF2C2" w14:textId="77777777" w:rsidR="009367CD" w:rsidRPr="009367CD" w:rsidRDefault="009367CD" w:rsidP="009367CD">
      <w:pPr>
        <w:pStyle w:val="ListParagraph"/>
        <w:rPr>
          <w:rFonts w:ascii="Arial" w:hAnsi="Arial" w:cs="Arial"/>
          <w:b/>
          <w:sz w:val="22"/>
          <w:szCs w:val="22"/>
        </w:rPr>
      </w:pPr>
    </w:p>
    <w:p w14:paraId="63C9D830" w14:textId="77777777"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Current Practices</w:t>
      </w:r>
    </w:p>
    <w:p w14:paraId="51778FDD" w14:textId="77777777" w:rsidR="009367CD" w:rsidRPr="009367CD" w:rsidRDefault="009367CD" w:rsidP="009367CD">
      <w:pPr>
        <w:pStyle w:val="ListParagraph"/>
        <w:rPr>
          <w:rFonts w:ascii="Arial" w:hAnsi="Arial" w:cs="Arial"/>
          <w:b/>
          <w:sz w:val="22"/>
          <w:szCs w:val="22"/>
        </w:rPr>
      </w:pPr>
    </w:p>
    <w:p w14:paraId="72D6F6BC" w14:textId="7807418D" w:rsidR="009367CD" w:rsidRPr="009367CD" w:rsidRDefault="009367CD" w:rsidP="009367CD">
      <w:pPr>
        <w:pStyle w:val="ListParagraph"/>
        <w:numPr>
          <w:ilvl w:val="0"/>
          <w:numId w:val="16"/>
        </w:numPr>
        <w:ind w:left="320"/>
        <w:rPr>
          <w:rFonts w:ascii="Arial" w:hAnsi="Arial" w:cs="Arial"/>
          <w:b/>
          <w:sz w:val="22"/>
          <w:szCs w:val="22"/>
        </w:rPr>
      </w:pPr>
      <w:r w:rsidRPr="009367CD">
        <w:rPr>
          <w:rFonts w:ascii="Arial" w:hAnsi="Arial" w:cs="Arial"/>
          <w:b/>
          <w:sz w:val="22"/>
          <w:szCs w:val="22"/>
        </w:rPr>
        <w:t xml:space="preserve">Incentives and Schemes </w:t>
      </w:r>
      <w:r w:rsidR="00E775B7" w:rsidRPr="0008748D">
        <w:rPr>
          <w:rFonts w:ascii="Arial" w:hAnsi="Arial" w:cs="Arial"/>
          <w:b/>
          <w:sz w:val="22"/>
          <w:szCs w:val="22"/>
        </w:rPr>
        <w:t xml:space="preserve">to </w:t>
      </w:r>
      <w:r w:rsidR="00E775B7">
        <w:rPr>
          <w:rFonts w:ascii="Arial" w:hAnsi="Arial" w:cs="Arial"/>
          <w:b/>
          <w:sz w:val="22"/>
          <w:szCs w:val="22"/>
        </w:rPr>
        <w:t>H</w:t>
      </w:r>
      <w:r w:rsidR="00E775B7" w:rsidRPr="0008748D">
        <w:rPr>
          <w:rFonts w:ascii="Arial" w:hAnsi="Arial" w:cs="Arial"/>
          <w:b/>
          <w:sz w:val="22"/>
          <w:szCs w:val="22"/>
        </w:rPr>
        <w:t xml:space="preserve">elp </w:t>
      </w:r>
      <w:r w:rsidR="00E775B7">
        <w:rPr>
          <w:rFonts w:ascii="Arial" w:hAnsi="Arial" w:cs="Arial"/>
          <w:b/>
          <w:sz w:val="22"/>
          <w:szCs w:val="22"/>
        </w:rPr>
        <w:t>S</w:t>
      </w:r>
      <w:r w:rsidR="00E775B7" w:rsidRPr="0008748D">
        <w:rPr>
          <w:rFonts w:ascii="Arial" w:hAnsi="Arial" w:cs="Arial"/>
          <w:b/>
          <w:sz w:val="22"/>
          <w:szCs w:val="22"/>
        </w:rPr>
        <w:t xml:space="preserve">tudents and </w:t>
      </w:r>
      <w:r w:rsidR="00E775B7">
        <w:rPr>
          <w:rFonts w:ascii="Arial" w:hAnsi="Arial" w:cs="Arial"/>
          <w:b/>
          <w:sz w:val="22"/>
          <w:szCs w:val="22"/>
        </w:rPr>
        <w:t>S</w:t>
      </w:r>
      <w:r w:rsidR="00E775B7" w:rsidRPr="0008748D">
        <w:rPr>
          <w:rFonts w:ascii="Arial" w:hAnsi="Arial" w:cs="Arial"/>
          <w:b/>
          <w:sz w:val="22"/>
          <w:szCs w:val="22"/>
        </w:rPr>
        <w:t>taff</w:t>
      </w:r>
    </w:p>
    <w:p w14:paraId="3BC48840" w14:textId="77777777" w:rsidR="009367CD" w:rsidRPr="009367CD" w:rsidRDefault="009367CD" w:rsidP="009367CD">
      <w:pPr>
        <w:pStyle w:val="ListParagraph"/>
        <w:rPr>
          <w:rFonts w:ascii="Arial" w:hAnsi="Arial" w:cs="Arial"/>
          <w:b/>
          <w:sz w:val="22"/>
          <w:szCs w:val="22"/>
        </w:rPr>
      </w:pPr>
    </w:p>
    <w:p w14:paraId="5C64D2C1" w14:textId="77777777" w:rsidR="00607744" w:rsidRPr="00C56A43" w:rsidRDefault="00607744" w:rsidP="00C56A43">
      <w:pPr>
        <w:pStyle w:val="ListParagraph"/>
        <w:rPr>
          <w:rFonts w:ascii="Arial" w:hAnsi="Arial" w:cs="Arial"/>
          <w:b/>
          <w:sz w:val="22"/>
          <w:szCs w:val="22"/>
        </w:rPr>
      </w:pPr>
    </w:p>
    <w:p w14:paraId="5F5F0C39" w14:textId="3FE746F5" w:rsidR="00607744" w:rsidRDefault="00607744" w:rsidP="00607744">
      <w:pPr>
        <w:rPr>
          <w:rFonts w:cs="Arial"/>
          <w:b/>
          <w:szCs w:val="22"/>
        </w:rPr>
      </w:pPr>
      <w:r>
        <w:rPr>
          <w:rFonts w:cs="Arial"/>
          <w:b/>
          <w:szCs w:val="22"/>
        </w:rPr>
        <w:t>Annex A – Current Practices</w:t>
      </w:r>
      <w:r w:rsidR="00875796">
        <w:rPr>
          <w:rFonts w:cs="Arial"/>
          <w:b/>
          <w:szCs w:val="22"/>
        </w:rPr>
        <w:t xml:space="preserve"> (how we ac</w:t>
      </w:r>
      <w:r w:rsidR="00D52798">
        <w:rPr>
          <w:rFonts w:cs="Arial"/>
          <w:b/>
          <w:szCs w:val="22"/>
        </w:rPr>
        <w:t>tion the commitments of this policy)</w:t>
      </w:r>
    </w:p>
    <w:p w14:paraId="777A7788" w14:textId="77777777" w:rsidR="002213A2" w:rsidRPr="002213A2" w:rsidRDefault="002213A2" w:rsidP="001A5C16">
      <w:pPr>
        <w:rPr>
          <w:rFonts w:cs="Arial"/>
          <w:iCs/>
          <w:sz w:val="24"/>
          <w:szCs w:val="24"/>
          <w:lang w:val="en-US"/>
        </w:rPr>
      </w:pPr>
    </w:p>
    <w:p w14:paraId="02386704" w14:textId="77777777" w:rsidR="00F269A2" w:rsidRPr="002213A2" w:rsidRDefault="00F269A2" w:rsidP="001A5C16">
      <w:pPr>
        <w:rPr>
          <w:rFonts w:cs="Arial"/>
          <w:iCs/>
          <w:sz w:val="24"/>
          <w:szCs w:val="24"/>
          <w:lang w:val="en-US"/>
        </w:rPr>
      </w:pPr>
    </w:p>
    <w:p w14:paraId="4F4F123D" w14:textId="492620AE" w:rsidR="00E42A02" w:rsidRDefault="00E42A02">
      <w:pPr>
        <w:spacing w:before="0" w:after="0"/>
        <w:rPr>
          <w:rFonts w:cs="Arial"/>
          <w:iCs/>
          <w:sz w:val="24"/>
          <w:szCs w:val="24"/>
          <w:lang w:val="en-US"/>
        </w:rPr>
      </w:pPr>
      <w:r>
        <w:rPr>
          <w:rFonts w:cs="Arial"/>
          <w:iCs/>
          <w:sz w:val="24"/>
          <w:szCs w:val="24"/>
          <w:lang w:val="en-US"/>
        </w:rPr>
        <w:br w:type="page"/>
      </w:r>
    </w:p>
    <w:p w14:paraId="448DD8FB" w14:textId="78C577BC" w:rsidR="001A5C16" w:rsidRPr="00C56A43" w:rsidRDefault="001A5C16" w:rsidP="00C56A43">
      <w:pPr>
        <w:pStyle w:val="ListParagraph"/>
        <w:numPr>
          <w:ilvl w:val="0"/>
          <w:numId w:val="17"/>
        </w:numPr>
        <w:ind w:left="284" w:hanging="284"/>
        <w:rPr>
          <w:rFonts w:ascii="Arial" w:hAnsi="Arial" w:cs="Arial"/>
          <w:b/>
          <w:sz w:val="22"/>
          <w:szCs w:val="24"/>
        </w:rPr>
      </w:pPr>
      <w:r w:rsidRPr="00C56A43">
        <w:rPr>
          <w:rFonts w:ascii="Arial" w:hAnsi="Arial" w:cs="Arial"/>
          <w:b/>
          <w:sz w:val="22"/>
          <w:szCs w:val="24"/>
        </w:rPr>
        <w:lastRenderedPageBreak/>
        <w:t>Background</w:t>
      </w:r>
    </w:p>
    <w:p w14:paraId="1E4AB720" w14:textId="4B14493B" w:rsidR="001A5C16" w:rsidRDefault="001A5C16" w:rsidP="00C56A43">
      <w:pPr>
        <w:spacing w:before="240"/>
        <w:rPr>
          <w:rFonts w:cs="Arial"/>
          <w:szCs w:val="22"/>
        </w:rPr>
      </w:pPr>
      <w:r w:rsidRPr="001A5C16">
        <w:rPr>
          <w:rFonts w:cs="Arial"/>
          <w:szCs w:val="22"/>
        </w:rPr>
        <w:t xml:space="preserve">At Liverpool John </w:t>
      </w:r>
      <w:proofErr w:type="spellStart"/>
      <w:r w:rsidRPr="001A5C16">
        <w:rPr>
          <w:rFonts w:cs="Arial"/>
          <w:szCs w:val="22"/>
        </w:rPr>
        <w:t>Moores</w:t>
      </w:r>
      <w:proofErr w:type="spellEnd"/>
      <w:r w:rsidRPr="001A5C16">
        <w:rPr>
          <w:rFonts w:cs="Arial"/>
          <w:szCs w:val="22"/>
        </w:rPr>
        <w:t xml:space="preserve"> University we are student focused and care for our students to ensure they have a transformational university experience. We are courageous and speak out boldly, acting for change and we embrace and respect diversity through being inclusive.</w:t>
      </w:r>
    </w:p>
    <w:p w14:paraId="2BA47942" w14:textId="74D7716C" w:rsidR="001A5C16" w:rsidRDefault="001A5C16" w:rsidP="001A5C16">
      <w:pPr>
        <w:rPr>
          <w:rFonts w:cs="Arial"/>
          <w:szCs w:val="22"/>
        </w:rPr>
      </w:pPr>
      <w:r w:rsidRPr="001A5C16">
        <w:rPr>
          <w:rFonts w:cs="Arial"/>
          <w:szCs w:val="22"/>
        </w:rPr>
        <w:t xml:space="preserve">We care about our community and make a positive impact on people’s lives. This is our approach to everything we do, guiding our attitudes and behaviours. </w:t>
      </w:r>
    </w:p>
    <w:p w14:paraId="67A611D9" w14:textId="36BA8A53" w:rsidR="001A5C16" w:rsidRDefault="001A5C16" w:rsidP="001A5C16">
      <w:pPr>
        <w:rPr>
          <w:rFonts w:cs="Arial"/>
          <w:szCs w:val="22"/>
        </w:rPr>
      </w:pPr>
      <w:r w:rsidRPr="001A5C16">
        <w:rPr>
          <w:rFonts w:cs="Arial"/>
          <w:szCs w:val="22"/>
        </w:rPr>
        <w:t>LJMU is a key partner in the Liverpool City Region’s sustainability strategy, contributing to and shaping local policymaking to help decarbonise the economy and move the city region towards a zero</w:t>
      </w:r>
      <w:r w:rsidR="003B7D87">
        <w:rPr>
          <w:rFonts w:cs="Arial"/>
          <w:szCs w:val="22"/>
        </w:rPr>
        <w:t>-</w:t>
      </w:r>
      <w:r w:rsidRPr="001A5C16">
        <w:rPr>
          <w:rFonts w:cs="Arial"/>
          <w:szCs w:val="22"/>
        </w:rPr>
        <w:t xml:space="preserve">carbon future. </w:t>
      </w:r>
    </w:p>
    <w:p w14:paraId="6907ABBD" w14:textId="572F87DF" w:rsidR="001A5C16" w:rsidRDefault="001A5C16" w:rsidP="001A5C16">
      <w:pPr>
        <w:rPr>
          <w:rFonts w:cs="Arial"/>
          <w:szCs w:val="22"/>
        </w:rPr>
      </w:pPr>
      <w:r w:rsidRPr="001A5C16">
        <w:rPr>
          <w:rFonts w:cs="Arial"/>
          <w:szCs w:val="22"/>
        </w:rPr>
        <w:t xml:space="preserve">Our university firmly embeds sustainability into the way we do things to help the university and City achieve a </w:t>
      </w:r>
      <w:r w:rsidR="009C4059">
        <w:rPr>
          <w:rFonts w:cs="Arial"/>
          <w:szCs w:val="22"/>
        </w:rPr>
        <w:t xml:space="preserve">net zero </w:t>
      </w:r>
      <w:r w:rsidRPr="001A5C16">
        <w:rPr>
          <w:rFonts w:cs="Arial"/>
          <w:szCs w:val="22"/>
        </w:rPr>
        <w:t xml:space="preserve">carbon status. LJMU launched the UK’s first ever BSc (Hons) Climate Science Degree. Climate Change and research by our academic staff is contributing to global understanding of environmental issues and the development of sustainable solutions. </w:t>
      </w:r>
    </w:p>
    <w:p w14:paraId="66545FCD" w14:textId="48DACC50" w:rsidR="001A5C16" w:rsidRDefault="001A5C16" w:rsidP="001A5C16">
      <w:pPr>
        <w:rPr>
          <w:rFonts w:cs="Arial"/>
          <w:szCs w:val="22"/>
        </w:rPr>
      </w:pPr>
      <w:r w:rsidRPr="001A5C16">
        <w:rPr>
          <w:rFonts w:cs="Arial"/>
          <w:szCs w:val="22"/>
        </w:rPr>
        <w:t xml:space="preserve">An institutional </w:t>
      </w:r>
      <w:hyperlink r:id="rId20" w:history="1">
        <w:r w:rsidRPr="00945101">
          <w:rPr>
            <w:rStyle w:val="Hyperlink"/>
            <w:rFonts w:cs="Arial"/>
            <w:szCs w:val="22"/>
          </w:rPr>
          <w:t>Climate Emergency Action Plan</w:t>
        </w:r>
      </w:hyperlink>
      <w:r w:rsidRPr="001A5C16">
        <w:rPr>
          <w:rFonts w:cs="Arial"/>
          <w:szCs w:val="22"/>
        </w:rPr>
        <w:t xml:space="preserve"> has been developed which works towards our own objective of achieving </w:t>
      </w:r>
      <w:r w:rsidR="009E26DC">
        <w:rPr>
          <w:rFonts w:cs="Arial"/>
          <w:szCs w:val="22"/>
        </w:rPr>
        <w:t xml:space="preserve">net zero </w:t>
      </w:r>
      <w:r w:rsidRPr="001A5C16">
        <w:rPr>
          <w:rFonts w:cs="Arial"/>
          <w:szCs w:val="22"/>
        </w:rPr>
        <w:t>car</w:t>
      </w:r>
      <w:r w:rsidR="009E26DC">
        <w:rPr>
          <w:rFonts w:cs="Arial"/>
          <w:szCs w:val="22"/>
        </w:rPr>
        <w:t>b</w:t>
      </w:r>
      <w:r w:rsidRPr="001A5C16">
        <w:rPr>
          <w:rFonts w:cs="Arial"/>
          <w:szCs w:val="22"/>
        </w:rPr>
        <w:t>on status by 2035. The action plan ensures that through our operations, teaching, and research activities we contribute to the world’s agenda for sustainable development.</w:t>
      </w:r>
    </w:p>
    <w:p w14:paraId="1DAED6C8" w14:textId="0CDD0590" w:rsidR="004F25D6" w:rsidRDefault="001A5C16" w:rsidP="001A5C16">
      <w:pPr>
        <w:rPr>
          <w:rFonts w:cs="Arial"/>
          <w:szCs w:val="22"/>
        </w:rPr>
      </w:pPr>
      <w:r w:rsidRPr="001A5C16">
        <w:rPr>
          <w:rFonts w:cs="Arial"/>
          <w:szCs w:val="22"/>
        </w:rPr>
        <w:t>Th</w:t>
      </w:r>
      <w:r w:rsidR="00403C2C">
        <w:rPr>
          <w:rFonts w:cs="Arial"/>
          <w:szCs w:val="22"/>
        </w:rPr>
        <w:t>e</w:t>
      </w:r>
      <w:r w:rsidRPr="001A5C16">
        <w:rPr>
          <w:rFonts w:cs="Arial"/>
          <w:szCs w:val="22"/>
        </w:rPr>
        <w:t xml:space="preserve"> Sustainable Food </w:t>
      </w:r>
      <w:r w:rsidR="00EF0388">
        <w:rPr>
          <w:rFonts w:cs="Arial"/>
          <w:szCs w:val="22"/>
        </w:rPr>
        <w:t xml:space="preserve">System </w:t>
      </w:r>
      <w:r w:rsidRPr="001A5C16">
        <w:rPr>
          <w:rFonts w:cs="Arial"/>
          <w:szCs w:val="22"/>
        </w:rPr>
        <w:t xml:space="preserve">Policy provides a framework for our commitments to ensure that food and drink is produced, sourced, </w:t>
      </w:r>
      <w:r w:rsidR="00AB0859">
        <w:rPr>
          <w:rFonts w:cs="Arial"/>
          <w:szCs w:val="22"/>
        </w:rPr>
        <w:t xml:space="preserve">sold, </w:t>
      </w:r>
      <w:r w:rsidRPr="001A5C16">
        <w:rPr>
          <w:rFonts w:cs="Arial"/>
          <w:szCs w:val="22"/>
        </w:rPr>
        <w:t>consumed, and disposed of in such a way that considers the protection of the environment, provides benefit for society and that sets high standards for animal welfare.</w:t>
      </w:r>
    </w:p>
    <w:p w14:paraId="69179C0C" w14:textId="535DD497" w:rsidR="001A5C16" w:rsidRPr="001A5C16" w:rsidRDefault="00004D43" w:rsidP="001A5C16">
      <w:pPr>
        <w:rPr>
          <w:rFonts w:cs="Arial"/>
          <w:szCs w:val="22"/>
        </w:rPr>
      </w:pPr>
      <w:r>
        <w:rPr>
          <w:rFonts w:cs="Arial"/>
          <w:szCs w:val="22"/>
        </w:rPr>
        <w:t xml:space="preserve">The policy will provide a framework to </w:t>
      </w:r>
      <w:r w:rsidR="001A5C16" w:rsidRPr="001A5C16">
        <w:rPr>
          <w:rFonts w:cs="Arial"/>
          <w:szCs w:val="22"/>
        </w:rPr>
        <w:t xml:space="preserve">continue </w:t>
      </w:r>
      <w:r>
        <w:rPr>
          <w:rFonts w:cs="Arial"/>
          <w:szCs w:val="22"/>
        </w:rPr>
        <w:t xml:space="preserve">our </w:t>
      </w:r>
      <w:r w:rsidR="001A5C16" w:rsidRPr="001A5C16">
        <w:rPr>
          <w:rFonts w:cs="Arial"/>
          <w:szCs w:val="22"/>
        </w:rPr>
        <w:t>commit</w:t>
      </w:r>
      <w:r>
        <w:rPr>
          <w:rFonts w:cs="Arial"/>
          <w:szCs w:val="22"/>
        </w:rPr>
        <w:t>ment</w:t>
      </w:r>
      <w:r w:rsidR="001A5C16" w:rsidRPr="001A5C16">
        <w:rPr>
          <w:rFonts w:cs="Arial"/>
          <w:szCs w:val="22"/>
        </w:rPr>
        <w:t xml:space="preserve"> to supporting the delivery of the United Nations (UN) Sustainable Development Goals (SDGs) that are specific to this sustainable food </w:t>
      </w:r>
      <w:r w:rsidR="00C04936">
        <w:rPr>
          <w:rFonts w:cs="Arial"/>
          <w:szCs w:val="22"/>
        </w:rPr>
        <w:t xml:space="preserve">system </w:t>
      </w:r>
      <w:r w:rsidR="001A5C16" w:rsidRPr="001A5C16">
        <w:rPr>
          <w:rFonts w:cs="Arial"/>
          <w:szCs w:val="22"/>
        </w:rPr>
        <w:t xml:space="preserve">policy: </w:t>
      </w:r>
    </w:p>
    <w:p w14:paraId="7997B906" w14:textId="77777777" w:rsidR="001A5C16" w:rsidRPr="001A5C16" w:rsidRDefault="001A5C16" w:rsidP="001A5C16">
      <w:pPr>
        <w:ind w:left="360"/>
        <w:rPr>
          <w:rFonts w:cs="Arial"/>
          <w:szCs w:val="22"/>
        </w:rPr>
      </w:pPr>
    </w:p>
    <w:p w14:paraId="49CA6F45" w14:textId="77777777" w:rsidR="001A5C16" w:rsidRPr="001A5C16" w:rsidRDefault="001A5C16" w:rsidP="001A5C16">
      <w:pPr>
        <w:ind w:left="720"/>
        <w:rPr>
          <w:rFonts w:cs="Arial"/>
          <w:szCs w:val="22"/>
        </w:rPr>
      </w:pPr>
      <w:r w:rsidRPr="001A5C16">
        <w:rPr>
          <w:rFonts w:cs="Arial"/>
          <w:szCs w:val="22"/>
        </w:rPr>
        <w:t xml:space="preserve">Goal 2: Zero Hunger </w:t>
      </w:r>
    </w:p>
    <w:p w14:paraId="761B8E05" w14:textId="77777777" w:rsidR="001A5C16" w:rsidRPr="001A5C16" w:rsidRDefault="001A5C16" w:rsidP="001A5C16">
      <w:pPr>
        <w:ind w:left="720"/>
        <w:rPr>
          <w:rFonts w:cs="Arial"/>
          <w:szCs w:val="22"/>
        </w:rPr>
      </w:pPr>
      <w:r w:rsidRPr="001A5C16">
        <w:rPr>
          <w:rFonts w:cs="Arial"/>
          <w:szCs w:val="22"/>
        </w:rPr>
        <w:t xml:space="preserve">Goal 3: Good Health and Wellbeing </w:t>
      </w:r>
    </w:p>
    <w:p w14:paraId="1A243B7F" w14:textId="77777777" w:rsidR="001A5C16" w:rsidRPr="001A5C16" w:rsidRDefault="001A5C16" w:rsidP="001A5C16">
      <w:pPr>
        <w:ind w:left="720"/>
        <w:rPr>
          <w:rFonts w:cs="Arial"/>
          <w:szCs w:val="22"/>
        </w:rPr>
      </w:pPr>
      <w:r w:rsidRPr="001A5C16">
        <w:rPr>
          <w:rFonts w:cs="Arial"/>
          <w:szCs w:val="22"/>
        </w:rPr>
        <w:t xml:space="preserve">Goal 8: Decent Work and Economic Growth </w:t>
      </w:r>
    </w:p>
    <w:p w14:paraId="7B0B3D57" w14:textId="77777777" w:rsidR="001A5C16" w:rsidRPr="001A5C16" w:rsidRDefault="001A5C16" w:rsidP="001A5C16">
      <w:pPr>
        <w:ind w:left="720"/>
        <w:rPr>
          <w:rFonts w:cs="Arial"/>
          <w:szCs w:val="22"/>
        </w:rPr>
      </w:pPr>
      <w:r w:rsidRPr="001A5C16">
        <w:rPr>
          <w:rFonts w:cs="Arial"/>
          <w:szCs w:val="22"/>
        </w:rPr>
        <w:t xml:space="preserve">Goal 11: Sustainable Cities and Communities  </w:t>
      </w:r>
    </w:p>
    <w:p w14:paraId="793D3A5F" w14:textId="77777777" w:rsidR="001A5C16" w:rsidRPr="001A5C16" w:rsidRDefault="001A5C16" w:rsidP="001A5C16">
      <w:pPr>
        <w:ind w:left="720"/>
        <w:rPr>
          <w:rFonts w:cs="Arial"/>
          <w:szCs w:val="22"/>
        </w:rPr>
      </w:pPr>
      <w:r w:rsidRPr="001A5C16">
        <w:rPr>
          <w:rFonts w:cs="Arial"/>
          <w:szCs w:val="22"/>
        </w:rPr>
        <w:t xml:space="preserve">Goal 12: Responsible Consumption and Production </w:t>
      </w:r>
    </w:p>
    <w:p w14:paraId="3CF553CF" w14:textId="77777777" w:rsidR="001A5C16" w:rsidRPr="001A5C16" w:rsidRDefault="001A5C16" w:rsidP="001A5C16">
      <w:pPr>
        <w:ind w:left="720"/>
        <w:rPr>
          <w:rFonts w:cs="Arial"/>
          <w:szCs w:val="22"/>
        </w:rPr>
      </w:pPr>
      <w:r w:rsidRPr="001A5C16">
        <w:rPr>
          <w:rFonts w:cs="Arial"/>
          <w:szCs w:val="22"/>
        </w:rPr>
        <w:t xml:space="preserve">Goal 13: Climate Action. </w:t>
      </w:r>
    </w:p>
    <w:p w14:paraId="3966FBF7" w14:textId="77777777" w:rsidR="004F25D6" w:rsidRDefault="004F25D6" w:rsidP="004F25D6">
      <w:pPr>
        <w:rPr>
          <w:rFonts w:cs="Arial"/>
          <w:szCs w:val="22"/>
        </w:rPr>
      </w:pPr>
    </w:p>
    <w:p w14:paraId="5C5C329D" w14:textId="71E17499" w:rsidR="004F25D6" w:rsidRDefault="004F25D6" w:rsidP="004F25D6">
      <w:pPr>
        <w:rPr>
          <w:rFonts w:cs="Arial"/>
          <w:szCs w:val="22"/>
        </w:rPr>
      </w:pPr>
      <w:r w:rsidRPr="001A5C16">
        <w:rPr>
          <w:rFonts w:cs="Arial"/>
          <w:szCs w:val="22"/>
        </w:rPr>
        <w:t xml:space="preserve">Liverpool John </w:t>
      </w:r>
      <w:proofErr w:type="spellStart"/>
      <w:r w:rsidRPr="001A5C16">
        <w:rPr>
          <w:rFonts w:cs="Arial"/>
          <w:szCs w:val="22"/>
        </w:rPr>
        <w:t>Moores</w:t>
      </w:r>
      <w:proofErr w:type="spellEnd"/>
      <w:r w:rsidRPr="001A5C16">
        <w:rPr>
          <w:rFonts w:cs="Arial"/>
          <w:szCs w:val="22"/>
        </w:rPr>
        <w:t xml:space="preserve"> University is committed to providing good quality food, which is healthy, nutritionally balanced, sustainable, and affordable for our university community. </w:t>
      </w:r>
    </w:p>
    <w:p w14:paraId="64A9C0CF" w14:textId="77777777" w:rsidR="001A5C16" w:rsidRDefault="001A5C16" w:rsidP="001A5C16">
      <w:pPr>
        <w:rPr>
          <w:rFonts w:cs="Arial"/>
          <w:b/>
          <w:szCs w:val="22"/>
          <w:u w:val="single"/>
        </w:rPr>
      </w:pPr>
    </w:p>
    <w:p w14:paraId="65CC75FE" w14:textId="6B557AC6" w:rsidR="001A5C16" w:rsidRPr="00C56A43" w:rsidRDefault="001A5C16" w:rsidP="00C56A43">
      <w:pPr>
        <w:pStyle w:val="ListParagraph"/>
        <w:numPr>
          <w:ilvl w:val="0"/>
          <w:numId w:val="17"/>
        </w:numPr>
        <w:spacing w:after="240"/>
        <w:ind w:left="284" w:hanging="284"/>
        <w:rPr>
          <w:rFonts w:ascii="Arial" w:hAnsi="Arial" w:cs="Arial"/>
          <w:b/>
          <w:sz w:val="22"/>
          <w:szCs w:val="24"/>
        </w:rPr>
      </w:pPr>
      <w:r w:rsidRPr="00C56A43">
        <w:rPr>
          <w:rFonts w:ascii="Arial" w:hAnsi="Arial" w:cs="Arial"/>
          <w:b/>
          <w:sz w:val="22"/>
          <w:szCs w:val="24"/>
        </w:rPr>
        <w:t>Scope and Assurance</w:t>
      </w:r>
    </w:p>
    <w:p w14:paraId="2B70D56E" w14:textId="6FF45756" w:rsidR="001A5C16" w:rsidRPr="00BC0909" w:rsidRDefault="001A5C16" w:rsidP="00C56A43">
      <w:pPr>
        <w:spacing w:before="240" w:after="0"/>
        <w:rPr>
          <w:rFonts w:cs="Arial"/>
          <w:szCs w:val="22"/>
        </w:rPr>
      </w:pPr>
      <w:r w:rsidRPr="00BC0909">
        <w:rPr>
          <w:rFonts w:cs="Arial"/>
          <w:szCs w:val="22"/>
        </w:rPr>
        <w:t xml:space="preserve">This Sustainable Food </w:t>
      </w:r>
      <w:r w:rsidR="00210543" w:rsidRPr="00BC0909">
        <w:rPr>
          <w:rFonts w:cs="Arial"/>
          <w:szCs w:val="22"/>
        </w:rPr>
        <w:t xml:space="preserve">System </w:t>
      </w:r>
      <w:r w:rsidRPr="00BC0909">
        <w:rPr>
          <w:rFonts w:cs="Arial"/>
          <w:szCs w:val="22"/>
        </w:rPr>
        <w:t xml:space="preserve">Policy covers all food outlets and hospitality food and drink served by Liverpool John </w:t>
      </w:r>
      <w:proofErr w:type="spellStart"/>
      <w:r w:rsidRPr="00BC0909">
        <w:rPr>
          <w:rFonts w:cs="Arial"/>
          <w:szCs w:val="22"/>
        </w:rPr>
        <w:t>Moores</w:t>
      </w:r>
      <w:proofErr w:type="spellEnd"/>
      <w:r w:rsidRPr="00BC0909">
        <w:rPr>
          <w:rFonts w:cs="Arial"/>
          <w:szCs w:val="22"/>
        </w:rPr>
        <w:t xml:space="preserve"> University. </w:t>
      </w:r>
    </w:p>
    <w:p w14:paraId="22B8B587" w14:textId="6DDD7506" w:rsidR="001A5C16" w:rsidRPr="00BC0909" w:rsidRDefault="001A5C16" w:rsidP="00C56A43">
      <w:pPr>
        <w:spacing w:before="240" w:after="0"/>
        <w:rPr>
          <w:rFonts w:cs="Arial"/>
          <w:szCs w:val="22"/>
        </w:rPr>
      </w:pPr>
      <w:r w:rsidRPr="00BC0909">
        <w:rPr>
          <w:rFonts w:cs="Arial"/>
          <w:szCs w:val="22"/>
        </w:rPr>
        <w:t xml:space="preserve">Food suppliers must comply with the commitments outlined in the Sustainable Food </w:t>
      </w:r>
      <w:r w:rsidR="00210543" w:rsidRPr="00BC0909">
        <w:rPr>
          <w:rFonts w:cs="Arial"/>
          <w:szCs w:val="22"/>
        </w:rPr>
        <w:t xml:space="preserve">System </w:t>
      </w:r>
      <w:r w:rsidRPr="00BC0909">
        <w:rPr>
          <w:rFonts w:cs="Arial"/>
          <w:szCs w:val="22"/>
        </w:rPr>
        <w:t>Policy. All staff and students engaged in university activities have a duty to uphold the Policy.</w:t>
      </w:r>
    </w:p>
    <w:p w14:paraId="7677F225" w14:textId="03679ECB" w:rsidR="001A5C16" w:rsidRPr="00BC0909" w:rsidRDefault="001A5C16" w:rsidP="00C56A43">
      <w:pPr>
        <w:spacing w:before="240" w:after="0"/>
        <w:rPr>
          <w:rFonts w:cs="Arial"/>
          <w:szCs w:val="22"/>
        </w:rPr>
      </w:pPr>
      <w:r w:rsidRPr="00BC0909">
        <w:rPr>
          <w:rFonts w:cs="Arial"/>
          <w:szCs w:val="22"/>
        </w:rPr>
        <w:t xml:space="preserve">Liverpool John </w:t>
      </w:r>
      <w:proofErr w:type="spellStart"/>
      <w:r w:rsidRPr="00BC0909">
        <w:rPr>
          <w:rFonts w:cs="Arial"/>
          <w:szCs w:val="22"/>
        </w:rPr>
        <w:t>Moores</w:t>
      </w:r>
      <w:proofErr w:type="spellEnd"/>
      <w:r w:rsidRPr="00BC0909">
        <w:rPr>
          <w:rFonts w:cs="Arial"/>
          <w:szCs w:val="22"/>
        </w:rPr>
        <w:t xml:space="preserve"> University Catering department will work to maintain and improve the sustainability of its food and drink offering.</w:t>
      </w:r>
    </w:p>
    <w:p w14:paraId="521FB9CA" w14:textId="3E603F1D" w:rsidR="001A5C16" w:rsidRPr="00BC0909" w:rsidRDefault="001A5C16" w:rsidP="00C56A43">
      <w:pPr>
        <w:spacing w:before="240" w:after="0"/>
        <w:rPr>
          <w:rFonts w:cs="Arial"/>
          <w:szCs w:val="22"/>
        </w:rPr>
      </w:pPr>
      <w:r w:rsidRPr="00BC0909">
        <w:rPr>
          <w:rFonts w:cs="Arial"/>
          <w:szCs w:val="22"/>
        </w:rPr>
        <w:lastRenderedPageBreak/>
        <w:t xml:space="preserve">The policy will </w:t>
      </w:r>
      <w:r w:rsidR="0010493C" w:rsidRPr="00BC0909">
        <w:rPr>
          <w:rFonts w:cs="Arial"/>
          <w:szCs w:val="22"/>
        </w:rPr>
        <w:t xml:space="preserve">be </w:t>
      </w:r>
      <w:r w:rsidRPr="00BC0909">
        <w:rPr>
          <w:rFonts w:cs="Arial"/>
          <w:szCs w:val="22"/>
        </w:rPr>
        <w:t xml:space="preserve">underpinned with a commitment to achieve external and independent validation/accreditation for this work. </w:t>
      </w:r>
    </w:p>
    <w:p w14:paraId="4C83AFA4" w14:textId="77777777" w:rsidR="001A5C16" w:rsidRPr="00BC0909" w:rsidRDefault="001A5C16" w:rsidP="00C56A43">
      <w:pPr>
        <w:spacing w:before="240" w:after="0"/>
        <w:rPr>
          <w:rFonts w:cs="Arial"/>
          <w:szCs w:val="22"/>
        </w:rPr>
      </w:pPr>
      <w:r w:rsidRPr="00BC0909">
        <w:rPr>
          <w:rFonts w:cs="Arial"/>
          <w:szCs w:val="22"/>
        </w:rPr>
        <w:t>We will work to implement a sustainable food framework (Food Made Good) which ensures that an external assessment is undertaken on our sustainability credentials by the Sustainable Restaurant Association.</w:t>
      </w:r>
    </w:p>
    <w:p w14:paraId="608C70C9" w14:textId="1C03C0CA" w:rsidR="001A5C16" w:rsidRDefault="001A5C16" w:rsidP="00C56A43">
      <w:pPr>
        <w:spacing w:before="240" w:after="0"/>
        <w:rPr>
          <w:rFonts w:cs="Arial"/>
          <w:szCs w:val="22"/>
        </w:rPr>
      </w:pPr>
      <w:r w:rsidRPr="00BC0909">
        <w:rPr>
          <w:rFonts w:cs="Arial"/>
          <w:szCs w:val="22"/>
        </w:rPr>
        <w:t xml:space="preserve">Progress against actions and towards accreditation will be reviewed on an annual basis and reported to the </w:t>
      </w:r>
      <w:r w:rsidR="004D75B2" w:rsidRPr="00BC0909">
        <w:rPr>
          <w:rFonts w:cs="Arial"/>
          <w:szCs w:val="22"/>
        </w:rPr>
        <w:t>u</w:t>
      </w:r>
      <w:r w:rsidRPr="00BC0909">
        <w:rPr>
          <w:rFonts w:cs="Arial"/>
          <w:szCs w:val="22"/>
        </w:rPr>
        <w:t xml:space="preserve">niversity’s </w:t>
      </w:r>
      <w:r w:rsidR="004D75B2" w:rsidRPr="00BC0909">
        <w:rPr>
          <w:rFonts w:cs="Arial"/>
          <w:szCs w:val="22"/>
        </w:rPr>
        <w:t xml:space="preserve">Executive Leadership Team </w:t>
      </w:r>
      <w:r w:rsidRPr="00BC0909">
        <w:rPr>
          <w:rFonts w:cs="Arial"/>
          <w:szCs w:val="22"/>
        </w:rPr>
        <w:t xml:space="preserve">on environmental compliance, performance, and sustainable development matters and other relevant groups, which have staff and student representation. </w:t>
      </w:r>
    </w:p>
    <w:p w14:paraId="21F63C75" w14:textId="77777777" w:rsidR="00FB3240" w:rsidRPr="00BC0909" w:rsidRDefault="00FB3240" w:rsidP="00C56A43">
      <w:pPr>
        <w:contextualSpacing/>
        <w:rPr>
          <w:rFonts w:cs="Arial"/>
          <w:szCs w:val="22"/>
        </w:rPr>
      </w:pPr>
    </w:p>
    <w:p w14:paraId="28B1D35E" w14:textId="77777777" w:rsidR="001A5C16" w:rsidRPr="00C56A43" w:rsidRDefault="001A5C16" w:rsidP="001A5C16">
      <w:pPr>
        <w:spacing w:after="0"/>
        <w:rPr>
          <w:rFonts w:cs="Arial"/>
          <w:b/>
          <w:szCs w:val="22"/>
        </w:rPr>
      </w:pPr>
    </w:p>
    <w:p w14:paraId="49069890" w14:textId="003DF860" w:rsidR="001A5C16" w:rsidRPr="00F37518" w:rsidRDefault="001A5C16" w:rsidP="00C56A43">
      <w:pPr>
        <w:pStyle w:val="ListParagraph"/>
        <w:numPr>
          <w:ilvl w:val="0"/>
          <w:numId w:val="17"/>
        </w:numPr>
        <w:ind w:left="284" w:hanging="284"/>
        <w:rPr>
          <w:rFonts w:ascii="Arial" w:hAnsi="Arial" w:cs="Arial"/>
          <w:sz w:val="22"/>
          <w:szCs w:val="24"/>
        </w:rPr>
      </w:pPr>
      <w:r w:rsidRPr="00C56A43">
        <w:rPr>
          <w:rFonts w:ascii="Arial" w:hAnsi="Arial" w:cs="Arial"/>
          <w:b/>
          <w:sz w:val="22"/>
          <w:szCs w:val="24"/>
        </w:rPr>
        <w:t>Sustainable food</w:t>
      </w:r>
      <w:r w:rsidR="0010493C" w:rsidRPr="00C56A43">
        <w:rPr>
          <w:rFonts w:ascii="Arial" w:hAnsi="Arial" w:cs="Arial"/>
          <w:b/>
          <w:sz w:val="22"/>
          <w:szCs w:val="24"/>
        </w:rPr>
        <w:t xml:space="preserve"> </w:t>
      </w:r>
      <w:r w:rsidR="007D1BEF" w:rsidRPr="00C56A43">
        <w:rPr>
          <w:rFonts w:ascii="Arial" w:hAnsi="Arial" w:cs="Arial"/>
          <w:b/>
          <w:sz w:val="22"/>
          <w:szCs w:val="24"/>
        </w:rPr>
        <w:t xml:space="preserve">system </w:t>
      </w:r>
      <w:r w:rsidR="0010493C" w:rsidRPr="00C56A43">
        <w:rPr>
          <w:rFonts w:ascii="Arial" w:hAnsi="Arial" w:cs="Arial"/>
          <w:b/>
          <w:sz w:val="22"/>
          <w:szCs w:val="24"/>
        </w:rPr>
        <w:t>definition</w:t>
      </w:r>
    </w:p>
    <w:p w14:paraId="2D039239" w14:textId="53DA4CE5" w:rsidR="001A5C16" w:rsidRPr="001A5C16" w:rsidRDefault="001A5C16" w:rsidP="00C56A43">
      <w:pPr>
        <w:spacing w:before="240" w:after="0"/>
        <w:rPr>
          <w:rFonts w:cs="Arial"/>
          <w:szCs w:val="22"/>
        </w:rPr>
      </w:pPr>
      <w:r w:rsidRPr="001A5C16">
        <w:rPr>
          <w:rFonts w:cs="Arial"/>
          <w:szCs w:val="22"/>
        </w:rPr>
        <w:t xml:space="preserve">A sustainable food system delivers food that does not compromise the environment, society, and the economy. In its simplest form, food systems encompass all the stages required to feed the global population from field to fork. </w:t>
      </w:r>
    </w:p>
    <w:p w14:paraId="06C70900" w14:textId="33B1E5F0" w:rsidR="001A5C16" w:rsidRPr="001A5C16" w:rsidRDefault="001A5C16" w:rsidP="001A5C16">
      <w:pPr>
        <w:spacing w:after="0"/>
        <w:rPr>
          <w:rFonts w:cs="Arial"/>
          <w:szCs w:val="22"/>
        </w:rPr>
      </w:pPr>
      <w:r w:rsidRPr="001A5C16">
        <w:rPr>
          <w:rFonts w:cs="Arial"/>
          <w:szCs w:val="22"/>
        </w:rPr>
        <w:t>A sustainable food system lies at the heart of the United Nations Sustainable Development Goals (SDGs) - a call for major transformations in agriculture and food systems to end hunger, achieve food security and improve nutrition by 2030.</w:t>
      </w:r>
    </w:p>
    <w:p w14:paraId="4E4A1A32" w14:textId="77777777" w:rsidR="001A5C16" w:rsidRPr="009D5305" w:rsidRDefault="001A5C16" w:rsidP="001A5C16">
      <w:pPr>
        <w:spacing w:after="0"/>
        <w:rPr>
          <w:rFonts w:cs="Arial"/>
          <w:b/>
          <w:szCs w:val="22"/>
          <w:u w:val="single"/>
        </w:rPr>
      </w:pPr>
    </w:p>
    <w:p w14:paraId="42A0A8CC" w14:textId="130E8827" w:rsidR="00DA6EB4" w:rsidRPr="00F972BE" w:rsidRDefault="00B142D0" w:rsidP="001A5C16">
      <w:pPr>
        <w:pStyle w:val="ListParagraph"/>
        <w:numPr>
          <w:ilvl w:val="0"/>
          <w:numId w:val="17"/>
        </w:numPr>
        <w:ind w:left="284" w:hanging="284"/>
        <w:rPr>
          <w:rFonts w:ascii="Arial" w:hAnsi="Arial" w:cs="Arial"/>
          <w:b/>
          <w:bCs/>
          <w:sz w:val="22"/>
          <w:szCs w:val="24"/>
        </w:rPr>
      </w:pPr>
      <w:r w:rsidRPr="00C56A43">
        <w:rPr>
          <w:rFonts w:ascii="Arial" w:hAnsi="Arial" w:cs="Arial"/>
          <w:b/>
          <w:bCs/>
          <w:sz w:val="22"/>
          <w:szCs w:val="24"/>
        </w:rPr>
        <w:t>Food Policy Statement</w:t>
      </w:r>
    </w:p>
    <w:p w14:paraId="40A30C32" w14:textId="5C9E55E8" w:rsidR="001A5C16" w:rsidRPr="001A5C16" w:rsidRDefault="001A5C16" w:rsidP="00C56A43">
      <w:pPr>
        <w:spacing w:before="240" w:after="0"/>
        <w:rPr>
          <w:rFonts w:cs="Arial"/>
          <w:szCs w:val="22"/>
        </w:rPr>
      </w:pPr>
      <w:r w:rsidRPr="001A5C16">
        <w:rPr>
          <w:rFonts w:cs="Arial"/>
          <w:szCs w:val="22"/>
        </w:rPr>
        <w:t xml:space="preserve">We are committed to sourcing and providing food and drink produced to the highest environmental, social, and economic standards. </w:t>
      </w:r>
      <w:r w:rsidR="00EB5AB7">
        <w:t>A</w:t>
      </w:r>
      <w:r w:rsidR="00990F0B">
        <w:t xml:space="preserve">ll our food purchases are </w:t>
      </w:r>
      <w:r w:rsidR="00EB5AB7">
        <w:t xml:space="preserve">made </w:t>
      </w:r>
      <w:r w:rsidR="00990F0B">
        <w:t xml:space="preserve">via the </w:t>
      </w:r>
      <w:hyperlink r:id="rId21" w:history="1">
        <w:r w:rsidR="00990F0B" w:rsidRPr="00FC2FB8">
          <w:rPr>
            <w:rStyle w:val="Hyperlink"/>
          </w:rPr>
          <w:t>TUCO Frameworks</w:t>
        </w:r>
      </w:hyperlink>
    </w:p>
    <w:p w14:paraId="094A8895" w14:textId="631E3B0E" w:rsidR="001A5C16" w:rsidRPr="001A5C16" w:rsidRDefault="001A5C16" w:rsidP="00E94983">
      <w:pPr>
        <w:spacing w:after="0"/>
        <w:rPr>
          <w:rFonts w:cs="Arial"/>
          <w:szCs w:val="22"/>
        </w:rPr>
      </w:pPr>
      <w:r w:rsidRPr="001A5C16">
        <w:rPr>
          <w:rFonts w:cs="Arial"/>
          <w:szCs w:val="22"/>
        </w:rPr>
        <w:t>We do this through the decisions we make in relation to sourcing and product offering, effective management of our catering operations, and through access to professional development.</w:t>
      </w:r>
    </w:p>
    <w:p w14:paraId="38D32BE8" w14:textId="3B8FE38B" w:rsidR="001A5C16" w:rsidRDefault="001A5C16" w:rsidP="00E94983">
      <w:pPr>
        <w:spacing w:after="0"/>
        <w:rPr>
          <w:rFonts w:cs="Arial"/>
          <w:szCs w:val="22"/>
        </w:rPr>
      </w:pPr>
      <w:r w:rsidRPr="001A5C16">
        <w:rPr>
          <w:rFonts w:cs="Arial"/>
          <w:szCs w:val="22"/>
        </w:rPr>
        <w:t xml:space="preserve">As such, the </w:t>
      </w:r>
      <w:r w:rsidR="00065843">
        <w:rPr>
          <w:rFonts w:cs="Arial"/>
          <w:szCs w:val="22"/>
        </w:rPr>
        <w:t>u</w:t>
      </w:r>
      <w:r w:rsidRPr="001A5C16">
        <w:rPr>
          <w:rFonts w:cs="Arial"/>
          <w:szCs w:val="22"/>
        </w:rPr>
        <w:t>niversity consider</w:t>
      </w:r>
      <w:r w:rsidR="007637B2">
        <w:rPr>
          <w:rFonts w:cs="Arial"/>
          <w:szCs w:val="22"/>
        </w:rPr>
        <w:t>s</w:t>
      </w:r>
      <w:r w:rsidRPr="001A5C16">
        <w:rPr>
          <w:rFonts w:cs="Arial"/>
          <w:szCs w:val="22"/>
        </w:rPr>
        <w:t xml:space="preserve"> a wide range of environmental and social impacts when sourcing and developing our product offering, including but not limited </w:t>
      </w:r>
      <w:r w:rsidR="009367CD" w:rsidRPr="001A5C16">
        <w:rPr>
          <w:rFonts w:cs="Arial"/>
          <w:szCs w:val="22"/>
        </w:rPr>
        <w:t>to</w:t>
      </w:r>
      <w:r w:rsidR="009367CD">
        <w:rPr>
          <w:rFonts w:cs="Arial"/>
          <w:szCs w:val="22"/>
        </w:rPr>
        <w:t xml:space="preserve"> </w:t>
      </w:r>
      <w:r w:rsidRPr="001A5C16">
        <w:rPr>
          <w:rFonts w:cs="Arial"/>
          <w:szCs w:val="22"/>
        </w:rPr>
        <w:t>greenhouse gas emissions and carbon footprint, water footprint, water and soil health, animal and plant health, food loss and waste, biodiversity, nutrition and health, workers’ rights and safety, animal welfare, raising awareness and influencing behaviour.</w:t>
      </w:r>
    </w:p>
    <w:p w14:paraId="093F178D" w14:textId="603C090E" w:rsidR="007B12C6" w:rsidRDefault="004038B4" w:rsidP="001A5C16">
      <w:pPr>
        <w:spacing w:after="0"/>
        <w:rPr>
          <w:rFonts w:cs="Arial"/>
          <w:szCs w:val="22"/>
        </w:rPr>
      </w:pPr>
      <w:r>
        <w:rPr>
          <w:rFonts w:cs="Arial"/>
          <w:szCs w:val="22"/>
        </w:rPr>
        <w:t xml:space="preserve">We are also committed to </w:t>
      </w:r>
      <w:r w:rsidR="00D42503">
        <w:rPr>
          <w:rFonts w:cs="Arial"/>
          <w:szCs w:val="22"/>
        </w:rPr>
        <w:t>reduc</w:t>
      </w:r>
      <w:r w:rsidR="00412BE9">
        <w:rPr>
          <w:rFonts w:cs="Arial"/>
          <w:szCs w:val="22"/>
        </w:rPr>
        <w:t>ing</w:t>
      </w:r>
      <w:r w:rsidR="00D42503">
        <w:rPr>
          <w:rFonts w:cs="Arial"/>
          <w:szCs w:val="22"/>
        </w:rPr>
        <w:t xml:space="preserve"> single-use plastics and plastic packaging</w:t>
      </w:r>
      <w:r w:rsidR="00727CFD">
        <w:rPr>
          <w:rFonts w:cs="Arial"/>
          <w:szCs w:val="22"/>
        </w:rPr>
        <w:t xml:space="preserve"> usage</w:t>
      </w:r>
      <w:r w:rsidR="003D18F6">
        <w:rPr>
          <w:rFonts w:cs="Arial"/>
          <w:szCs w:val="22"/>
        </w:rPr>
        <w:t>.</w:t>
      </w:r>
    </w:p>
    <w:p w14:paraId="5A96EB36" w14:textId="77777777" w:rsidR="009367CD" w:rsidRDefault="009367CD" w:rsidP="00C56A43">
      <w:pPr>
        <w:spacing w:before="240" w:after="0"/>
        <w:rPr>
          <w:rFonts w:cs="Arial"/>
          <w:b/>
          <w:u w:val="single"/>
        </w:rPr>
      </w:pPr>
    </w:p>
    <w:p w14:paraId="538A8EBA" w14:textId="46C11775" w:rsidR="001A5C16" w:rsidRPr="007616D5" w:rsidRDefault="001A5C16" w:rsidP="009C5490">
      <w:pPr>
        <w:pStyle w:val="ListParagraph"/>
        <w:numPr>
          <w:ilvl w:val="0"/>
          <w:numId w:val="17"/>
        </w:numPr>
        <w:rPr>
          <w:rFonts w:ascii="Arial" w:hAnsi="Arial" w:cs="Arial"/>
          <w:sz w:val="22"/>
          <w:szCs w:val="24"/>
        </w:rPr>
      </w:pPr>
      <w:r w:rsidRPr="00C56A43">
        <w:rPr>
          <w:rFonts w:ascii="Arial" w:hAnsi="Arial" w:cs="Arial"/>
          <w:b/>
          <w:sz w:val="22"/>
          <w:szCs w:val="22"/>
        </w:rPr>
        <w:t xml:space="preserve">Current Practices </w:t>
      </w:r>
    </w:p>
    <w:p w14:paraId="5B5605C9" w14:textId="3D81FC26" w:rsidR="001A5C16" w:rsidRDefault="0084125B" w:rsidP="00C56A43">
      <w:pPr>
        <w:spacing w:before="240" w:after="0"/>
        <w:rPr>
          <w:rFonts w:cstheme="minorHAnsi"/>
        </w:rPr>
      </w:pPr>
      <w:r>
        <w:rPr>
          <w:rFonts w:cstheme="minorHAnsi"/>
        </w:rPr>
        <w:t>O</w:t>
      </w:r>
      <w:r w:rsidR="001A5C16">
        <w:rPr>
          <w:rFonts w:cstheme="minorHAnsi"/>
        </w:rPr>
        <w:t>ur c</w:t>
      </w:r>
      <w:r w:rsidR="001A5C16" w:rsidRPr="000862E1">
        <w:rPr>
          <w:rFonts w:cstheme="minorHAnsi"/>
        </w:rPr>
        <w:t xml:space="preserve">urrent practices </w:t>
      </w:r>
      <w:r>
        <w:rPr>
          <w:rFonts w:cstheme="minorHAnsi"/>
        </w:rPr>
        <w:t xml:space="preserve">in the </w:t>
      </w:r>
      <w:r w:rsidR="001A5C16">
        <w:rPr>
          <w:rFonts w:cstheme="minorHAnsi"/>
        </w:rPr>
        <w:t xml:space="preserve">three key </w:t>
      </w:r>
      <w:r w:rsidR="00532527">
        <w:rPr>
          <w:rFonts w:cstheme="minorHAnsi"/>
        </w:rPr>
        <w:t xml:space="preserve">sustainability </w:t>
      </w:r>
      <w:r w:rsidR="001A5C16">
        <w:rPr>
          <w:rFonts w:cstheme="minorHAnsi"/>
        </w:rPr>
        <w:t xml:space="preserve">areas </w:t>
      </w:r>
      <w:r w:rsidR="00532527">
        <w:rPr>
          <w:rFonts w:cstheme="minorHAnsi"/>
        </w:rPr>
        <w:t xml:space="preserve">of </w:t>
      </w:r>
      <w:r w:rsidR="001A5C16">
        <w:rPr>
          <w:rFonts w:cstheme="minorHAnsi"/>
        </w:rPr>
        <w:t xml:space="preserve">Sourcing, Society and Environment </w:t>
      </w:r>
      <w:r w:rsidR="00532527">
        <w:rPr>
          <w:rFonts w:cstheme="minorHAnsi"/>
        </w:rPr>
        <w:t>are</w:t>
      </w:r>
      <w:r>
        <w:rPr>
          <w:rFonts w:cstheme="minorHAnsi"/>
        </w:rPr>
        <w:t xml:space="preserve"> given in </w:t>
      </w:r>
      <w:hyperlink w:anchor="Annex_A" w:history="1">
        <w:r w:rsidRPr="0036465D">
          <w:rPr>
            <w:rStyle w:val="Hyperlink"/>
            <w:rFonts w:cstheme="minorHAnsi"/>
          </w:rPr>
          <w:t>Annex A</w:t>
        </w:r>
      </w:hyperlink>
      <w:r>
        <w:rPr>
          <w:rFonts w:cstheme="minorHAnsi"/>
        </w:rPr>
        <w:t>.</w:t>
      </w:r>
    </w:p>
    <w:p w14:paraId="0E28DE78" w14:textId="77777777" w:rsidR="001A5C16" w:rsidRDefault="001A5C16" w:rsidP="00C56A43">
      <w:pPr>
        <w:spacing w:before="240" w:after="0"/>
        <w:ind w:left="357"/>
        <w:rPr>
          <w:rFonts w:cstheme="minorHAnsi"/>
        </w:rPr>
      </w:pPr>
    </w:p>
    <w:p w14:paraId="56614B9D" w14:textId="10C76A7F" w:rsidR="001A5C16" w:rsidRPr="007616D5" w:rsidRDefault="001A5C16" w:rsidP="009C5490">
      <w:pPr>
        <w:pStyle w:val="ListParagraph"/>
        <w:numPr>
          <w:ilvl w:val="0"/>
          <w:numId w:val="17"/>
        </w:numPr>
        <w:rPr>
          <w:rFonts w:ascii="Arial" w:hAnsi="Arial" w:cs="Arial"/>
          <w:b/>
          <w:sz w:val="22"/>
          <w:szCs w:val="22"/>
        </w:rPr>
      </w:pPr>
      <w:r w:rsidRPr="00C56A43">
        <w:rPr>
          <w:rFonts w:ascii="Arial" w:hAnsi="Arial" w:cs="Arial"/>
          <w:b/>
          <w:sz w:val="22"/>
          <w:szCs w:val="22"/>
        </w:rPr>
        <w:t xml:space="preserve">Incentives and </w:t>
      </w:r>
      <w:r w:rsidR="00E7007E" w:rsidRPr="00C56A43">
        <w:rPr>
          <w:rFonts w:ascii="Arial" w:hAnsi="Arial" w:cs="Arial"/>
          <w:b/>
          <w:sz w:val="22"/>
          <w:szCs w:val="22"/>
        </w:rPr>
        <w:t>s</w:t>
      </w:r>
      <w:r w:rsidRPr="00C56A43">
        <w:rPr>
          <w:rFonts w:ascii="Arial" w:hAnsi="Arial" w:cs="Arial"/>
          <w:b/>
          <w:sz w:val="22"/>
          <w:szCs w:val="22"/>
        </w:rPr>
        <w:t xml:space="preserve">chemes </w:t>
      </w:r>
      <w:r w:rsidR="00E7007E" w:rsidRPr="00C56A43">
        <w:rPr>
          <w:rFonts w:ascii="Arial" w:hAnsi="Arial" w:cs="Arial"/>
          <w:b/>
          <w:sz w:val="22"/>
          <w:szCs w:val="22"/>
        </w:rPr>
        <w:t xml:space="preserve">to help students and </w:t>
      </w:r>
      <w:proofErr w:type="gramStart"/>
      <w:r w:rsidR="00E7007E" w:rsidRPr="00C56A43">
        <w:rPr>
          <w:rFonts w:ascii="Arial" w:hAnsi="Arial" w:cs="Arial"/>
          <w:b/>
          <w:sz w:val="22"/>
          <w:szCs w:val="22"/>
        </w:rPr>
        <w:t>staff</w:t>
      </w:r>
      <w:proofErr w:type="gramEnd"/>
    </w:p>
    <w:p w14:paraId="7A371CBB" w14:textId="6789331B" w:rsidR="001A5C16" w:rsidRDefault="001A5C16" w:rsidP="00C56A43">
      <w:pPr>
        <w:spacing w:before="240"/>
        <w:rPr>
          <w:rFonts w:cstheme="minorHAnsi"/>
          <w:bCs/>
        </w:rPr>
      </w:pPr>
      <w:r w:rsidRPr="008C0068">
        <w:rPr>
          <w:rFonts w:cstheme="minorHAnsi"/>
          <w:b/>
        </w:rPr>
        <w:t>20% Discount on food:</w:t>
      </w:r>
      <w:r>
        <w:rPr>
          <w:rFonts w:cstheme="minorHAnsi"/>
          <w:bCs/>
        </w:rPr>
        <w:t xml:space="preserve"> </w:t>
      </w:r>
    </w:p>
    <w:p w14:paraId="2F563C07" w14:textId="77777777" w:rsidR="001A5C16" w:rsidRDefault="001A5C16" w:rsidP="001A5C16">
      <w:pPr>
        <w:spacing w:after="0"/>
        <w:rPr>
          <w:rFonts w:cstheme="minorHAnsi"/>
          <w:bCs/>
        </w:rPr>
      </w:pPr>
      <w:r>
        <w:rPr>
          <w:rFonts w:cstheme="minorHAnsi"/>
          <w:bCs/>
        </w:rPr>
        <w:t xml:space="preserve">This incentive has been brought into the seven catering food outlets across LJMU campuses in line with the current cost-of-living crisis. A 20% discount gives students the opportunity to access healthy and fresh nutritious food that is affordable. </w:t>
      </w:r>
    </w:p>
    <w:p w14:paraId="235C49B6" w14:textId="77777777" w:rsidR="001A5C16" w:rsidRDefault="001A5C16" w:rsidP="001A5C16">
      <w:pPr>
        <w:spacing w:after="0"/>
        <w:rPr>
          <w:rFonts w:cstheme="minorHAnsi"/>
          <w:bCs/>
        </w:rPr>
      </w:pPr>
    </w:p>
    <w:p w14:paraId="6DD9BFB0" w14:textId="77777777" w:rsidR="00C7064F" w:rsidRDefault="00C7064F" w:rsidP="001A5C16">
      <w:pPr>
        <w:spacing w:after="0"/>
        <w:rPr>
          <w:rFonts w:cstheme="minorHAnsi"/>
          <w:bCs/>
        </w:rPr>
      </w:pPr>
    </w:p>
    <w:p w14:paraId="16F43ACC" w14:textId="1880E19F" w:rsidR="001A5C16" w:rsidRDefault="001A5C16" w:rsidP="001A5C16">
      <w:pPr>
        <w:spacing w:after="0"/>
        <w:rPr>
          <w:rFonts w:cstheme="minorHAnsi"/>
          <w:bCs/>
        </w:rPr>
      </w:pPr>
      <w:r w:rsidRPr="008C0068">
        <w:rPr>
          <w:rFonts w:cstheme="minorHAnsi"/>
          <w:b/>
        </w:rPr>
        <w:lastRenderedPageBreak/>
        <w:t>Reusable cup scheme:</w:t>
      </w:r>
    </w:p>
    <w:p w14:paraId="328052F1" w14:textId="3BF3DA86" w:rsidR="001A5C16" w:rsidRDefault="001A5C16" w:rsidP="001A5C16">
      <w:pPr>
        <w:spacing w:after="0"/>
        <w:rPr>
          <w:rFonts w:cstheme="minorHAnsi"/>
          <w:bCs/>
        </w:rPr>
      </w:pPr>
      <w:r>
        <w:rPr>
          <w:rFonts w:cstheme="minorHAnsi"/>
          <w:bCs/>
        </w:rPr>
        <w:t xml:space="preserve">LJMU food and drink outlets gave away 1,000 reusable thermal cups for free to support both the cost-of-living crisis and our commitment to reduce single use cups. Furthermore, to continue the scheme throughout the year, a 25p discount is awarded when reusable cups are used when purchasing hot drinks. </w:t>
      </w:r>
    </w:p>
    <w:p w14:paraId="7FFAAF2E" w14:textId="77777777" w:rsidR="001A5C16" w:rsidRDefault="001A5C16" w:rsidP="001A5C16">
      <w:pPr>
        <w:spacing w:after="0"/>
        <w:ind w:left="360"/>
        <w:rPr>
          <w:rFonts w:cstheme="minorHAnsi"/>
          <w:bCs/>
        </w:rPr>
      </w:pPr>
    </w:p>
    <w:p w14:paraId="4F1F6A6D" w14:textId="77777777" w:rsidR="001A5C16" w:rsidRDefault="001A5C16" w:rsidP="001A5C16">
      <w:pPr>
        <w:spacing w:after="0"/>
        <w:rPr>
          <w:rFonts w:cstheme="minorHAnsi"/>
          <w:bCs/>
          <w:i/>
          <w:iCs/>
        </w:rPr>
      </w:pPr>
      <w:r w:rsidRPr="008C0068">
        <w:rPr>
          <w:rFonts w:cstheme="minorHAnsi"/>
          <w:b/>
        </w:rPr>
        <w:t xml:space="preserve">Too Good </w:t>
      </w:r>
      <w:proofErr w:type="gramStart"/>
      <w:r w:rsidRPr="008C0068">
        <w:rPr>
          <w:rFonts w:cstheme="minorHAnsi"/>
          <w:b/>
        </w:rPr>
        <w:t>To</w:t>
      </w:r>
      <w:proofErr w:type="gramEnd"/>
      <w:r w:rsidRPr="008C0068">
        <w:rPr>
          <w:rFonts w:cstheme="minorHAnsi"/>
          <w:b/>
        </w:rPr>
        <w:t xml:space="preserve"> Go:</w:t>
      </w:r>
      <w:r>
        <w:rPr>
          <w:rFonts w:cstheme="minorHAnsi"/>
          <w:bCs/>
          <w:i/>
          <w:iCs/>
        </w:rPr>
        <w:t xml:space="preserve"> </w:t>
      </w:r>
    </w:p>
    <w:p w14:paraId="0342B50A" w14:textId="77777777" w:rsidR="001A5C16" w:rsidRPr="00BB6EB5" w:rsidRDefault="001A5C16" w:rsidP="001A5C16">
      <w:pPr>
        <w:spacing w:after="0"/>
        <w:rPr>
          <w:rFonts w:cstheme="minorHAnsi"/>
          <w:bCs/>
        </w:rPr>
      </w:pPr>
      <w:r w:rsidRPr="00BB6EB5">
        <w:rPr>
          <w:rFonts w:cstheme="minorHAnsi"/>
          <w:bCs/>
        </w:rPr>
        <w:t>LJMU are</w:t>
      </w:r>
      <w:r>
        <w:rPr>
          <w:rFonts w:cstheme="minorHAnsi"/>
          <w:bCs/>
        </w:rPr>
        <w:t xml:space="preserve"> partnering with the Too Good </w:t>
      </w:r>
      <w:proofErr w:type="gramStart"/>
      <w:r>
        <w:rPr>
          <w:rFonts w:cstheme="minorHAnsi"/>
          <w:bCs/>
        </w:rPr>
        <w:t>To</w:t>
      </w:r>
      <w:proofErr w:type="gramEnd"/>
      <w:r>
        <w:rPr>
          <w:rFonts w:cstheme="minorHAnsi"/>
          <w:bCs/>
        </w:rPr>
        <w:t xml:space="preserve"> Go App to reduce the amount of food waste in LJMU food outlets. Through this partnership, we will advertise a ‘surprise bag’ where members of the public can rescue unsold food that would otherwise be wasted, for a third of the original price. </w:t>
      </w:r>
    </w:p>
    <w:p w14:paraId="3127E127" w14:textId="77777777" w:rsidR="001A5C16" w:rsidRDefault="001A5C16" w:rsidP="001A5C16">
      <w:pPr>
        <w:spacing w:after="0"/>
        <w:ind w:left="360"/>
        <w:rPr>
          <w:rFonts w:cstheme="minorHAnsi"/>
          <w:bCs/>
        </w:rPr>
      </w:pPr>
    </w:p>
    <w:p w14:paraId="61F56890" w14:textId="77777777" w:rsidR="001A5C16" w:rsidRDefault="001A5C16" w:rsidP="001A5C16">
      <w:pPr>
        <w:spacing w:after="0"/>
        <w:rPr>
          <w:rFonts w:cstheme="minorHAnsi"/>
          <w:bCs/>
        </w:rPr>
      </w:pPr>
      <w:r w:rsidRPr="008C0068">
        <w:rPr>
          <w:rFonts w:cstheme="minorHAnsi"/>
          <w:b/>
        </w:rPr>
        <w:t>Supporting Student Placements</w:t>
      </w:r>
      <w:r w:rsidRPr="002469FF">
        <w:rPr>
          <w:rFonts w:cstheme="minorHAnsi"/>
          <w:bCs/>
          <w:i/>
          <w:iCs/>
        </w:rPr>
        <w:t>:</w:t>
      </w:r>
      <w:r>
        <w:rPr>
          <w:rFonts w:cstheme="minorHAnsi"/>
          <w:bCs/>
        </w:rPr>
        <w:t xml:space="preserve"> </w:t>
      </w:r>
    </w:p>
    <w:p w14:paraId="1EB95387" w14:textId="77777777" w:rsidR="001A5C16" w:rsidRDefault="001A5C16" w:rsidP="001A5C16">
      <w:pPr>
        <w:spacing w:after="0"/>
        <w:rPr>
          <w:rFonts w:cstheme="minorHAnsi"/>
          <w:bCs/>
        </w:rPr>
      </w:pPr>
      <w:r>
        <w:rPr>
          <w:rFonts w:cstheme="minorHAnsi"/>
          <w:bCs/>
        </w:rPr>
        <w:t xml:space="preserve">LJMU catering provides opportunities to students from Nutrition-based programs. Throughout the last 24 months, students have been increasing their employability and skill set by working on </w:t>
      </w:r>
      <w:proofErr w:type="gramStart"/>
      <w:r>
        <w:rPr>
          <w:rFonts w:cstheme="minorHAnsi"/>
          <w:bCs/>
        </w:rPr>
        <w:t>a number of</w:t>
      </w:r>
      <w:proofErr w:type="gramEnd"/>
      <w:r>
        <w:rPr>
          <w:rFonts w:cstheme="minorHAnsi"/>
          <w:bCs/>
        </w:rPr>
        <w:t xml:space="preserve"> LJMU catering projects. These projects include:</w:t>
      </w:r>
    </w:p>
    <w:p w14:paraId="46C61525" w14:textId="77777777" w:rsidR="001A5C16" w:rsidRPr="00F269A2" w:rsidRDefault="001A5C16" w:rsidP="001A5C16">
      <w:pPr>
        <w:spacing w:after="0"/>
        <w:ind w:left="360"/>
        <w:rPr>
          <w:rFonts w:cs="Arial"/>
          <w:bCs/>
          <w:szCs w:val="22"/>
        </w:rPr>
      </w:pPr>
    </w:p>
    <w:p w14:paraId="4465F293" w14:textId="77777777" w:rsidR="00F269A2" w:rsidRPr="00F269A2" w:rsidRDefault="001A5C16" w:rsidP="00F269A2">
      <w:pPr>
        <w:pStyle w:val="ListParagraph"/>
        <w:numPr>
          <w:ilvl w:val="0"/>
          <w:numId w:val="15"/>
        </w:numPr>
        <w:contextualSpacing/>
        <w:rPr>
          <w:rFonts w:ascii="Arial" w:hAnsi="Arial" w:cs="Arial"/>
          <w:bCs/>
          <w:sz w:val="22"/>
          <w:szCs w:val="22"/>
        </w:rPr>
      </w:pPr>
      <w:r w:rsidRPr="00F269A2">
        <w:rPr>
          <w:rFonts w:ascii="Arial" w:hAnsi="Arial" w:cs="Arial"/>
          <w:bCs/>
          <w:sz w:val="22"/>
          <w:szCs w:val="22"/>
        </w:rPr>
        <w:t xml:space="preserve">The development of this sustainable food policy. </w:t>
      </w:r>
    </w:p>
    <w:p w14:paraId="2B0AAD9E" w14:textId="77777777" w:rsidR="00F269A2" w:rsidRPr="00F269A2" w:rsidRDefault="00F269A2" w:rsidP="00F269A2">
      <w:pPr>
        <w:pStyle w:val="ListParagraph"/>
        <w:contextualSpacing/>
        <w:rPr>
          <w:rFonts w:ascii="Arial" w:hAnsi="Arial" w:cs="Arial"/>
          <w:bCs/>
          <w:sz w:val="22"/>
          <w:szCs w:val="22"/>
        </w:rPr>
      </w:pPr>
    </w:p>
    <w:p w14:paraId="48FFCCC2" w14:textId="77777777" w:rsidR="00F269A2" w:rsidRPr="00F269A2" w:rsidRDefault="001A5C16" w:rsidP="00F269A2">
      <w:pPr>
        <w:pStyle w:val="ListParagraph"/>
        <w:numPr>
          <w:ilvl w:val="0"/>
          <w:numId w:val="15"/>
        </w:numPr>
        <w:contextualSpacing/>
        <w:rPr>
          <w:rFonts w:ascii="Arial" w:hAnsi="Arial" w:cs="Arial"/>
          <w:bCs/>
          <w:sz w:val="22"/>
          <w:szCs w:val="22"/>
        </w:rPr>
      </w:pPr>
      <w:r w:rsidRPr="00F269A2">
        <w:rPr>
          <w:rFonts w:ascii="Arial" w:hAnsi="Arial" w:cs="Arial"/>
          <w:bCs/>
          <w:sz w:val="22"/>
          <w:szCs w:val="22"/>
        </w:rPr>
        <w:t xml:space="preserve">Designing new recipes that are healthy and nutritious, particularly focusing on plant-based meals and increasing customer choice. </w:t>
      </w:r>
    </w:p>
    <w:p w14:paraId="185F18F4" w14:textId="77777777" w:rsidR="00F269A2" w:rsidRPr="00F269A2" w:rsidRDefault="00F269A2" w:rsidP="00F269A2">
      <w:pPr>
        <w:pStyle w:val="ListParagraph"/>
        <w:rPr>
          <w:rFonts w:ascii="Arial" w:hAnsi="Arial" w:cs="Arial"/>
          <w:bCs/>
          <w:sz w:val="22"/>
          <w:szCs w:val="22"/>
        </w:rPr>
      </w:pPr>
    </w:p>
    <w:p w14:paraId="0877F09C" w14:textId="77777777" w:rsidR="00F269A2" w:rsidRPr="00F269A2" w:rsidRDefault="001A5C16" w:rsidP="00F269A2">
      <w:pPr>
        <w:pStyle w:val="ListParagraph"/>
        <w:numPr>
          <w:ilvl w:val="0"/>
          <w:numId w:val="15"/>
        </w:numPr>
        <w:contextualSpacing/>
        <w:rPr>
          <w:rFonts w:ascii="Arial" w:hAnsi="Arial" w:cs="Arial"/>
          <w:bCs/>
          <w:sz w:val="22"/>
          <w:szCs w:val="22"/>
        </w:rPr>
      </w:pPr>
      <w:r w:rsidRPr="00F269A2">
        <w:rPr>
          <w:rFonts w:ascii="Arial" w:hAnsi="Arial" w:cs="Arial"/>
          <w:bCs/>
          <w:sz w:val="22"/>
          <w:szCs w:val="22"/>
        </w:rPr>
        <w:t xml:space="preserve">The introduction of QR Code food labelling, ensuring allergens, nutritional information and all other information regarding the meal is accessible to the consumer. </w:t>
      </w:r>
    </w:p>
    <w:p w14:paraId="7C5657B3" w14:textId="77777777" w:rsidR="00F269A2" w:rsidRPr="00F269A2" w:rsidRDefault="00F269A2" w:rsidP="00F269A2">
      <w:pPr>
        <w:pStyle w:val="ListParagraph"/>
        <w:rPr>
          <w:rFonts w:ascii="Arial" w:hAnsi="Arial" w:cs="Arial"/>
          <w:bCs/>
          <w:sz w:val="22"/>
          <w:szCs w:val="22"/>
        </w:rPr>
      </w:pPr>
    </w:p>
    <w:p w14:paraId="61059BB3" w14:textId="0B0636FB" w:rsidR="001A5C16" w:rsidRPr="00F269A2" w:rsidRDefault="001A5C16" w:rsidP="00F269A2">
      <w:pPr>
        <w:pStyle w:val="ListParagraph"/>
        <w:numPr>
          <w:ilvl w:val="0"/>
          <w:numId w:val="15"/>
        </w:numPr>
        <w:contextualSpacing/>
        <w:rPr>
          <w:rFonts w:ascii="Arial" w:hAnsi="Arial" w:cs="Arial"/>
          <w:bCs/>
          <w:sz w:val="22"/>
          <w:szCs w:val="22"/>
        </w:rPr>
      </w:pPr>
      <w:r w:rsidRPr="00F269A2">
        <w:rPr>
          <w:rFonts w:ascii="Arial" w:hAnsi="Arial" w:cs="Arial"/>
          <w:bCs/>
          <w:sz w:val="22"/>
          <w:szCs w:val="22"/>
        </w:rPr>
        <w:t>A conversion on food packaging, removal of plastic to 100% compostable packaging.</w:t>
      </w:r>
    </w:p>
    <w:p w14:paraId="373B2022" w14:textId="77777777" w:rsidR="0036465D" w:rsidRDefault="0036465D" w:rsidP="008E61AB">
      <w:pPr>
        <w:rPr>
          <w:rFonts w:cstheme="minorHAnsi"/>
        </w:rPr>
      </w:pPr>
    </w:p>
    <w:p w14:paraId="271F7DF8" w14:textId="77777777" w:rsidR="009231CE" w:rsidRDefault="009231CE" w:rsidP="008E61AB">
      <w:pPr>
        <w:rPr>
          <w:rFonts w:cs="Arial"/>
        </w:rPr>
      </w:pPr>
    </w:p>
    <w:p w14:paraId="1DFE3071" w14:textId="26AD62A2" w:rsidR="009367CD" w:rsidRDefault="009367CD" w:rsidP="00F269A2">
      <w:pPr>
        <w:spacing w:after="0"/>
        <w:rPr>
          <w:rFonts w:cstheme="minorHAnsi"/>
        </w:rPr>
      </w:pPr>
    </w:p>
    <w:p w14:paraId="095AACC2" w14:textId="77777777" w:rsidR="00D02707" w:rsidRDefault="00D02707" w:rsidP="00F269A2">
      <w:pPr>
        <w:spacing w:after="0"/>
        <w:rPr>
          <w:rFonts w:cstheme="minorHAnsi"/>
        </w:rPr>
      </w:pPr>
    </w:p>
    <w:p w14:paraId="43F7F911" w14:textId="75F6AD0B" w:rsidR="00D02707" w:rsidRDefault="00D02707">
      <w:pPr>
        <w:spacing w:before="0" w:after="0"/>
        <w:rPr>
          <w:rFonts w:cstheme="minorHAnsi"/>
        </w:rPr>
      </w:pPr>
      <w:r>
        <w:rPr>
          <w:rFonts w:cstheme="minorHAnsi"/>
        </w:rPr>
        <w:br w:type="page"/>
      </w:r>
    </w:p>
    <w:p w14:paraId="1359778F" w14:textId="6134E02F" w:rsidR="00D02707" w:rsidRPr="00C56A43" w:rsidRDefault="005A7E49" w:rsidP="00F269A2">
      <w:pPr>
        <w:spacing w:after="0"/>
        <w:rPr>
          <w:rFonts w:cstheme="minorHAnsi"/>
          <w:b/>
          <w:bCs/>
        </w:rPr>
      </w:pPr>
      <w:bookmarkStart w:id="0" w:name="Annex_A"/>
      <w:r w:rsidRPr="00C56A43">
        <w:rPr>
          <w:rFonts w:cstheme="minorHAnsi"/>
          <w:b/>
          <w:bCs/>
        </w:rPr>
        <w:lastRenderedPageBreak/>
        <w:t xml:space="preserve">Annex </w:t>
      </w:r>
      <w:r w:rsidR="0036465D" w:rsidRPr="00C56A43">
        <w:rPr>
          <w:rFonts w:cstheme="minorHAnsi"/>
          <w:b/>
          <w:bCs/>
        </w:rPr>
        <w:t>A</w:t>
      </w:r>
      <w:r w:rsidRPr="00C56A43">
        <w:rPr>
          <w:rFonts w:cstheme="minorHAnsi"/>
          <w:b/>
          <w:bCs/>
        </w:rPr>
        <w:t xml:space="preserve"> - Current Practices</w:t>
      </w:r>
    </w:p>
    <w:bookmarkEnd w:id="0"/>
    <w:p w14:paraId="679C5738" w14:textId="77777777" w:rsidR="005A7E49" w:rsidRDefault="005A7E49" w:rsidP="00F269A2">
      <w:pPr>
        <w:spacing w:after="0"/>
        <w:rPr>
          <w:rFonts w:cstheme="minorHAnsi"/>
        </w:rPr>
      </w:pPr>
    </w:p>
    <w:tbl>
      <w:tblPr>
        <w:tblStyle w:val="TableGrid"/>
        <w:tblW w:w="9634" w:type="dxa"/>
        <w:tblLook w:val="04A0" w:firstRow="1" w:lastRow="0" w:firstColumn="1" w:lastColumn="0" w:noHBand="0" w:noVBand="1"/>
      </w:tblPr>
      <w:tblGrid>
        <w:gridCol w:w="1928"/>
        <w:gridCol w:w="1660"/>
        <w:gridCol w:w="943"/>
        <w:gridCol w:w="5103"/>
      </w:tblGrid>
      <w:tr w:rsidR="007637B2" w14:paraId="7E781E24" w14:textId="77777777" w:rsidTr="007637B2">
        <w:tc>
          <w:tcPr>
            <w:tcW w:w="1928" w:type="dxa"/>
          </w:tcPr>
          <w:p w14:paraId="6B7ED147" w14:textId="77777777" w:rsidR="007637B2" w:rsidRPr="001C4D7F" w:rsidRDefault="007637B2" w:rsidP="0008748D">
            <w:pPr>
              <w:jc w:val="center"/>
              <w:rPr>
                <w:rFonts w:cstheme="minorHAnsi"/>
                <w:b/>
                <w:bCs/>
              </w:rPr>
            </w:pPr>
            <w:r>
              <w:rPr>
                <w:rFonts w:cstheme="minorHAnsi"/>
                <w:b/>
                <w:bCs/>
              </w:rPr>
              <w:t>Area</w:t>
            </w:r>
          </w:p>
        </w:tc>
        <w:tc>
          <w:tcPr>
            <w:tcW w:w="1660" w:type="dxa"/>
          </w:tcPr>
          <w:p w14:paraId="7B2F8BBF" w14:textId="77777777" w:rsidR="007637B2" w:rsidRPr="001C4D7F" w:rsidRDefault="007637B2" w:rsidP="0008748D">
            <w:pPr>
              <w:jc w:val="center"/>
              <w:rPr>
                <w:rFonts w:cstheme="minorHAnsi"/>
                <w:b/>
                <w:bCs/>
              </w:rPr>
            </w:pPr>
            <w:r>
              <w:rPr>
                <w:rFonts w:cstheme="minorHAnsi"/>
                <w:b/>
                <w:bCs/>
              </w:rPr>
              <w:t xml:space="preserve">Commitment </w:t>
            </w:r>
          </w:p>
        </w:tc>
        <w:tc>
          <w:tcPr>
            <w:tcW w:w="943" w:type="dxa"/>
          </w:tcPr>
          <w:p w14:paraId="6A11216F" w14:textId="77777777" w:rsidR="007637B2" w:rsidRPr="001C4D7F" w:rsidRDefault="007637B2" w:rsidP="0008748D">
            <w:pPr>
              <w:jc w:val="center"/>
              <w:rPr>
                <w:rFonts w:cstheme="minorHAnsi"/>
                <w:b/>
                <w:bCs/>
              </w:rPr>
            </w:pPr>
            <w:r w:rsidRPr="001C4D7F">
              <w:rPr>
                <w:rFonts w:cstheme="minorHAnsi"/>
                <w:b/>
                <w:bCs/>
              </w:rPr>
              <w:t>No.</w:t>
            </w:r>
          </w:p>
        </w:tc>
        <w:tc>
          <w:tcPr>
            <w:tcW w:w="5103" w:type="dxa"/>
          </w:tcPr>
          <w:p w14:paraId="2E3C93B0" w14:textId="67A669AB" w:rsidR="007637B2" w:rsidRPr="001C4D7F" w:rsidRDefault="007637B2" w:rsidP="0008748D">
            <w:pPr>
              <w:jc w:val="center"/>
              <w:rPr>
                <w:rFonts w:cstheme="minorHAnsi"/>
                <w:b/>
                <w:bCs/>
              </w:rPr>
            </w:pPr>
            <w:r>
              <w:rPr>
                <w:rFonts w:cstheme="minorHAnsi"/>
                <w:b/>
                <w:bCs/>
              </w:rPr>
              <w:t xml:space="preserve">How we put this </w:t>
            </w:r>
            <w:proofErr w:type="gramStart"/>
            <w:r>
              <w:rPr>
                <w:rFonts w:cstheme="minorHAnsi"/>
                <w:b/>
                <w:bCs/>
              </w:rPr>
              <w:t>in to</w:t>
            </w:r>
            <w:proofErr w:type="gramEnd"/>
            <w:r>
              <w:rPr>
                <w:rFonts w:cstheme="minorHAnsi"/>
                <w:b/>
                <w:bCs/>
              </w:rPr>
              <w:t xml:space="preserve"> action </w:t>
            </w:r>
          </w:p>
        </w:tc>
      </w:tr>
      <w:tr w:rsidR="007637B2" w14:paraId="3EA1B45E" w14:textId="77777777" w:rsidTr="007637B2">
        <w:trPr>
          <w:trHeight w:val="335"/>
        </w:trPr>
        <w:tc>
          <w:tcPr>
            <w:tcW w:w="1928" w:type="dxa"/>
            <w:vMerge w:val="restart"/>
          </w:tcPr>
          <w:p w14:paraId="61295133" w14:textId="77777777" w:rsidR="007637B2" w:rsidRPr="00EC13D2" w:rsidRDefault="007637B2" w:rsidP="0008748D">
            <w:pPr>
              <w:rPr>
                <w:rFonts w:cstheme="minorHAnsi"/>
                <w:b/>
                <w:bCs/>
              </w:rPr>
            </w:pPr>
            <w:r w:rsidRPr="009B5039">
              <w:rPr>
                <w:rFonts w:cstheme="minorHAnsi"/>
                <w:b/>
                <w:bCs/>
                <w:sz w:val="28"/>
                <w:szCs w:val="28"/>
              </w:rPr>
              <w:t>Sourcing</w:t>
            </w:r>
            <w:r w:rsidRPr="009B5039">
              <w:rPr>
                <w:rFonts w:cstheme="minorHAnsi"/>
                <w:b/>
                <w:bCs/>
                <w:sz w:val="20"/>
              </w:rPr>
              <w:t xml:space="preserve"> </w:t>
            </w:r>
          </w:p>
        </w:tc>
        <w:tc>
          <w:tcPr>
            <w:tcW w:w="1660" w:type="dxa"/>
            <w:vMerge w:val="restart"/>
          </w:tcPr>
          <w:p w14:paraId="091CF0C4" w14:textId="77777777" w:rsidR="007637B2" w:rsidRPr="001C4D7F" w:rsidRDefault="007637B2" w:rsidP="0008748D">
            <w:pPr>
              <w:rPr>
                <w:rFonts w:cstheme="minorHAnsi"/>
              </w:rPr>
            </w:pPr>
            <w:r w:rsidRPr="001C4D7F">
              <w:rPr>
                <w:rFonts w:cstheme="minorHAnsi"/>
              </w:rPr>
              <w:t xml:space="preserve">Creating contracts to promote sustainability </w:t>
            </w:r>
          </w:p>
        </w:tc>
        <w:tc>
          <w:tcPr>
            <w:tcW w:w="943" w:type="dxa"/>
            <w:vMerge w:val="restart"/>
          </w:tcPr>
          <w:p w14:paraId="364D3D82" w14:textId="77777777" w:rsidR="007637B2" w:rsidRPr="001C4D7F" w:rsidRDefault="007637B2" w:rsidP="0008748D">
            <w:pPr>
              <w:rPr>
                <w:rFonts w:cstheme="minorHAnsi"/>
                <w:b/>
                <w:bCs/>
              </w:rPr>
            </w:pPr>
            <w:r w:rsidRPr="001C4D7F">
              <w:rPr>
                <w:rFonts w:cstheme="minorHAnsi"/>
                <w:b/>
                <w:bCs/>
              </w:rPr>
              <w:t>1.</w:t>
            </w:r>
          </w:p>
          <w:p w14:paraId="4C3D87CE" w14:textId="77777777" w:rsidR="007637B2" w:rsidRPr="001C4D7F" w:rsidRDefault="007637B2" w:rsidP="0008748D">
            <w:pPr>
              <w:rPr>
                <w:rFonts w:cstheme="minorHAnsi"/>
              </w:rPr>
            </w:pPr>
          </w:p>
        </w:tc>
        <w:tc>
          <w:tcPr>
            <w:tcW w:w="5103" w:type="dxa"/>
          </w:tcPr>
          <w:p w14:paraId="6F8FD308" w14:textId="77777777" w:rsidR="007637B2" w:rsidRPr="001C4D7F" w:rsidRDefault="007637B2" w:rsidP="0008748D">
            <w:pPr>
              <w:rPr>
                <w:rFonts w:cstheme="minorHAnsi"/>
              </w:rPr>
            </w:pPr>
            <w:r w:rsidRPr="001C4D7F">
              <w:rPr>
                <w:rFonts w:cstheme="minorHAnsi"/>
              </w:rPr>
              <w:t>LJMU provide an E-tendering portal and ‘How to do business with LJMU guide’ to current and future supplie</w:t>
            </w:r>
            <w:r>
              <w:rPr>
                <w:rFonts w:cstheme="minorHAnsi"/>
              </w:rPr>
              <w:t>r</w:t>
            </w:r>
            <w:r w:rsidRPr="001C4D7F">
              <w:rPr>
                <w:rFonts w:cstheme="minorHAnsi"/>
              </w:rPr>
              <w:t>s that is easily found on the LJMU website.</w:t>
            </w:r>
          </w:p>
        </w:tc>
      </w:tr>
      <w:tr w:rsidR="007637B2" w14:paraId="2492D3EB" w14:textId="77777777" w:rsidTr="007637B2">
        <w:trPr>
          <w:trHeight w:val="335"/>
        </w:trPr>
        <w:tc>
          <w:tcPr>
            <w:tcW w:w="1928" w:type="dxa"/>
            <w:vMerge/>
          </w:tcPr>
          <w:p w14:paraId="5C914F7E" w14:textId="77777777" w:rsidR="007637B2" w:rsidRDefault="007637B2" w:rsidP="0008748D">
            <w:pPr>
              <w:rPr>
                <w:rFonts w:cstheme="minorHAnsi"/>
              </w:rPr>
            </w:pPr>
          </w:p>
        </w:tc>
        <w:tc>
          <w:tcPr>
            <w:tcW w:w="1660" w:type="dxa"/>
            <w:vMerge/>
          </w:tcPr>
          <w:p w14:paraId="4DA36A57" w14:textId="77777777" w:rsidR="007637B2" w:rsidRPr="001C4D7F" w:rsidRDefault="007637B2" w:rsidP="0008748D">
            <w:pPr>
              <w:rPr>
                <w:rFonts w:cstheme="minorHAnsi"/>
              </w:rPr>
            </w:pPr>
          </w:p>
        </w:tc>
        <w:tc>
          <w:tcPr>
            <w:tcW w:w="943" w:type="dxa"/>
            <w:vMerge/>
          </w:tcPr>
          <w:p w14:paraId="11337615" w14:textId="77777777" w:rsidR="007637B2" w:rsidRPr="001C4D7F" w:rsidRDefault="007637B2" w:rsidP="0008748D">
            <w:pPr>
              <w:rPr>
                <w:rFonts w:cstheme="minorHAnsi"/>
              </w:rPr>
            </w:pPr>
          </w:p>
        </w:tc>
        <w:tc>
          <w:tcPr>
            <w:tcW w:w="5103" w:type="dxa"/>
          </w:tcPr>
          <w:p w14:paraId="7E45BB5F" w14:textId="4979FB3C" w:rsidR="007637B2" w:rsidRPr="001C4D7F" w:rsidRDefault="007637B2" w:rsidP="0008748D">
            <w:pPr>
              <w:rPr>
                <w:rFonts w:cstheme="minorHAnsi"/>
              </w:rPr>
            </w:pPr>
            <w:r w:rsidRPr="001C4D7F">
              <w:rPr>
                <w:rFonts w:cstheme="minorHAnsi"/>
              </w:rPr>
              <w:t xml:space="preserve">We encourage applications from suppliers of all types: local, national, small medium enterprise, limited companies, ethnic minority owned businesses, etc. LJMU engage with </w:t>
            </w:r>
            <w:r>
              <w:rPr>
                <w:rFonts w:cstheme="minorHAnsi"/>
              </w:rPr>
              <w:t>several</w:t>
            </w:r>
            <w:r w:rsidRPr="001C4D7F">
              <w:rPr>
                <w:rFonts w:cstheme="minorHAnsi"/>
              </w:rPr>
              <w:t xml:space="preserve"> independent suppliers. </w:t>
            </w:r>
          </w:p>
        </w:tc>
      </w:tr>
      <w:tr w:rsidR="007637B2" w14:paraId="7F889F08" w14:textId="77777777" w:rsidTr="007637B2">
        <w:trPr>
          <w:trHeight w:val="335"/>
        </w:trPr>
        <w:tc>
          <w:tcPr>
            <w:tcW w:w="1928" w:type="dxa"/>
            <w:vMerge/>
          </w:tcPr>
          <w:p w14:paraId="2FD8A28F" w14:textId="77777777" w:rsidR="007637B2" w:rsidRDefault="007637B2" w:rsidP="0008748D">
            <w:pPr>
              <w:rPr>
                <w:rFonts w:cstheme="minorHAnsi"/>
              </w:rPr>
            </w:pPr>
          </w:p>
        </w:tc>
        <w:tc>
          <w:tcPr>
            <w:tcW w:w="1660" w:type="dxa"/>
            <w:vMerge/>
          </w:tcPr>
          <w:p w14:paraId="24E106AB" w14:textId="77777777" w:rsidR="007637B2" w:rsidRPr="001C4D7F" w:rsidRDefault="007637B2" w:rsidP="0008748D">
            <w:pPr>
              <w:rPr>
                <w:rFonts w:cstheme="minorHAnsi"/>
              </w:rPr>
            </w:pPr>
          </w:p>
        </w:tc>
        <w:tc>
          <w:tcPr>
            <w:tcW w:w="943" w:type="dxa"/>
            <w:vMerge/>
          </w:tcPr>
          <w:p w14:paraId="67C982DE" w14:textId="77777777" w:rsidR="007637B2" w:rsidRPr="001C4D7F" w:rsidRDefault="007637B2" w:rsidP="0008748D">
            <w:pPr>
              <w:rPr>
                <w:rFonts w:cstheme="minorHAnsi"/>
              </w:rPr>
            </w:pPr>
          </w:p>
        </w:tc>
        <w:tc>
          <w:tcPr>
            <w:tcW w:w="5103" w:type="dxa"/>
          </w:tcPr>
          <w:p w14:paraId="38AE7A0E" w14:textId="77777777" w:rsidR="007637B2" w:rsidRPr="001C4D7F" w:rsidRDefault="007637B2" w:rsidP="0008748D">
            <w:pPr>
              <w:rPr>
                <w:rFonts w:cstheme="minorHAnsi"/>
              </w:rPr>
            </w:pPr>
            <w:r w:rsidRPr="001C4D7F">
              <w:rPr>
                <w:rFonts w:cstheme="minorHAnsi"/>
              </w:rPr>
              <w:t xml:space="preserve">We work closely with our purchasing consortium to ensure that sustainability is embedded within all procurement functions and frame works. Most products/ suppliers for LJMU are manufactured, used, and disposed of in an environmental and socially responsible way. </w:t>
            </w:r>
          </w:p>
        </w:tc>
      </w:tr>
      <w:tr w:rsidR="007637B2" w14:paraId="3763E856" w14:textId="77777777" w:rsidTr="007637B2">
        <w:trPr>
          <w:trHeight w:val="335"/>
        </w:trPr>
        <w:tc>
          <w:tcPr>
            <w:tcW w:w="1928" w:type="dxa"/>
            <w:vMerge/>
          </w:tcPr>
          <w:p w14:paraId="3749F8E2" w14:textId="77777777" w:rsidR="007637B2" w:rsidRDefault="007637B2" w:rsidP="0008748D">
            <w:pPr>
              <w:rPr>
                <w:rFonts w:cstheme="minorHAnsi"/>
              </w:rPr>
            </w:pPr>
          </w:p>
        </w:tc>
        <w:tc>
          <w:tcPr>
            <w:tcW w:w="1660" w:type="dxa"/>
            <w:vMerge/>
          </w:tcPr>
          <w:p w14:paraId="2BDDBD0F" w14:textId="77777777" w:rsidR="007637B2" w:rsidRPr="001C4D7F" w:rsidRDefault="007637B2" w:rsidP="0008748D">
            <w:pPr>
              <w:rPr>
                <w:rFonts w:cstheme="minorHAnsi"/>
              </w:rPr>
            </w:pPr>
          </w:p>
        </w:tc>
        <w:tc>
          <w:tcPr>
            <w:tcW w:w="943" w:type="dxa"/>
            <w:vMerge/>
          </w:tcPr>
          <w:p w14:paraId="74AAC2CF" w14:textId="77777777" w:rsidR="007637B2" w:rsidRPr="001C4D7F" w:rsidRDefault="007637B2" w:rsidP="0008748D">
            <w:pPr>
              <w:rPr>
                <w:rFonts w:cstheme="minorHAnsi"/>
              </w:rPr>
            </w:pPr>
          </w:p>
        </w:tc>
        <w:tc>
          <w:tcPr>
            <w:tcW w:w="5103" w:type="dxa"/>
          </w:tcPr>
          <w:p w14:paraId="560081A6" w14:textId="77777777" w:rsidR="007637B2" w:rsidRPr="001C4D7F" w:rsidRDefault="007637B2" w:rsidP="0008748D">
            <w:pPr>
              <w:rPr>
                <w:rFonts w:cstheme="minorHAnsi"/>
              </w:rPr>
            </w:pPr>
            <w:r w:rsidRPr="001C4D7F">
              <w:rPr>
                <w:rFonts w:cstheme="minorHAnsi"/>
              </w:rPr>
              <w:t xml:space="preserve">Our policies and procedures are in place to ensure the correct process is adopted to meet the University’s needs and ethos, for example, compliance with policies around health and safety, sustainability, diversity and equality, and corporate and social responsibility. All suppliers for LJMU food and drink outlets adhere to a sustainable food policy. </w:t>
            </w:r>
          </w:p>
        </w:tc>
      </w:tr>
      <w:tr w:rsidR="007637B2" w14:paraId="599B6722" w14:textId="77777777" w:rsidTr="007637B2">
        <w:trPr>
          <w:trHeight w:val="335"/>
        </w:trPr>
        <w:tc>
          <w:tcPr>
            <w:tcW w:w="1928" w:type="dxa"/>
            <w:vMerge/>
          </w:tcPr>
          <w:p w14:paraId="0ED50097" w14:textId="77777777" w:rsidR="007637B2" w:rsidRDefault="007637B2" w:rsidP="0008748D">
            <w:pPr>
              <w:rPr>
                <w:rFonts w:cstheme="minorHAnsi"/>
              </w:rPr>
            </w:pPr>
          </w:p>
        </w:tc>
        <w:tc>
          <w:tcPr>
            <w:tcW w:w="1660" w:type="dxa"/>
            <w:vMerge/>
          </w:tcPr>
          <w:p w14:paraId="1C845010" w14:textId="77777777" w:rsidR="007637B2" w:rsidRPr="001C4D7F" w:rsidRDefault="007637B2" w:rsidP="0008748D">
            <w:pPr>
              <w:rPr>
                <w:rFonts w:cstheme="minorHAnsi"/>
              </w:rPr>
            </w:pPr>
          </w:p>
        </w:tc>
        <w:tc>
          <w:tcPr>
            <w:tcW w:w="943" w:type="dxa"/>
            <w:vMerge/>
          </w:tcPr>
          <w:p w14:paraId="1B0039ED" w14:textId="77777777" w:rsidR="007637B2" w:rsidRPr="001C4D7F" w:rsidRDefault="007637B2" w:rsidP="0008748D">
            <w:pPr>
              <w:rPr>
                <w:rFonts w:cstheme="minorHAnsi"/>
              </w:rPr>
            </w:pPr>
          </w:p>
        </w:tc>
        <w:tc>
          <w:tcPr>
            <w:tcW w:w="5103" w:type="dxa"/>
          </w:tcPr>
          <w:p w14:paraId="72BAF0D7" w14:textId="67A7FBEB" w:rsidR="007637B2" w:rsidRPr="001C4D7F" w:rsidRDefault="007637B2" w:rsidP="0008748D">
            <w:pPr>
              <w:rPr>
                <w:rFonts w:cstheme="minorHAnsi"/>
              </w:rPr>
            </w:pPr>
            <w:r w:rsidRPr="001C4D7F">
              <w:rPr>
                <w:rFonts w:cstheme="minorHAnsi"/>
              </w:rPr>
              <w:t xml:space="preserve">LJMU </w:t>
            </w:r>
            <w:r>
              <w:rPr>
                <w:rFonts w:cstheme="minorHAnsi"/>
              </w:rPr>
              <w:t xml:space="preserve">are an active member of </w:t>
            </w:r>
            <w:r w:rsidRPr="001C4D7F">
              <w:rPr>
                <w:rFonts w:cstheme="minorHAnsi"/>
              </w:rPr>
              <w:t>the University Organisation Ltd (TUCO)</w:t>
            </w:r>
            <w:r>
              <w:rPr>
                <w:rFonts w:cstheme="minorHAnsi"/>
              </w:rPr>
              <w:t xml:space="preserve"> and uses its frameworks for catering procurement.</w:t>
            </w:r>
          </w:p>
        </w:tc>
      </w:tr>
      <w:tr w:rsidR="007637B2" w14:paraId="41147F81" w14:textId="77777777" w:rsidTr="007637B2">
        <w:trPr>
          <w:trHeight w:val="616"/>
        </w:trPr>
        <w:tc>
          <w:tcPr>
            <w:tcW w:w="1928" w:type="dxa"/>
            <w:vMerge/>
          </w:tcPr>
          <w:p w14:paraId="39D06DE6" w14:textId="77777777" w:rsidR="007637B2" w:rsidRDefault="007637B2" w:rsidP="0008748D">
            <w:pPr>
              <w:rPr>
                <w:rFonts w:cstheme="minorHAnsi"/>
              </w:rPr>
            </w:pPr>
          </w:p>
        </w:tc>
        <w:tc>
          <w:tcPr>
            <w:tcW w:w="1660" w:type="dxa"/>
            <w:vMerge w:val="restart"/>
          </w:tcPr>
          <w:p w14:paraId="0C14F5A3" w14:textId="77777777" w:rsidR="007637B2" w:rsidRPr="001C4D7F" w:rsidRDefault="007637B2" w:rsidP="0008748D">
            <w:pPr>
              <w:rPr>
                <w:rFonts w:cstheme="minorHAnsi"/>
              </w:rPr>
            </w:pPr>
            <w:r w:rsidRPr="001C4D7F">
              <w:rPr>
                <w:rFonts w:cstheme="minorHAnsi"/>
              </w:rPr>
              <w:t>Local and Seasonal Food</w:t>
            </w:r>
          </w:p>
        </w:tc>
        <w:tc>
          <w:tcPr>
            <w:tcW w:w="943" w:type="dxa"/>
            <w:vMerge w:val="restart"/>
          </w:tcPr>
          <w:p w14:paraId="1B2022F8" w14:textId="77777777" w:rsidR="007637B2" w:rsidRPr="001C4D7F" w:rsidRDefault="007637B2" w:rsidP="0008748D">
            <w:pPr>
              <w:rPr>
                <w:rFonts w:cstheme="minorHAnsi"/>
                <w:b/>
                <w:bCs/>
              </w:rPr>
            </w:pPr>
            <w:r w:rsidRPr="001C4D7F">
              <w:rPr>
                <w:rFonts w:cstheme="minorHAnsi"/>
                <w:b/>
                <w:bCs/>
              </w:rPr>
              <w:t>2</w:t>
            </w:r>
          </w:p>
        </w:tc>
        <w:tc>
          <w:tcPr>
            <w:tcW w:w="5103" w:type="dxa"/>
          </w:tcPr>
          <w:p w14:paraId="3AEA32C6" w14:textId="77777777" w:rsidR="007637B2" w:rsidRPr="001C4D7F" w:rsidRDefault="007637B2" w:rsidP="0008748D">
            <w:pPr>
              <w:rPr>
                <w:rFonts w:cstheme="minorHAnsi"/>
              </w:rPr>
            </w:pPr>
            <w:r w:rsidRPr="001C4D7F">
              <w:rPr>
                <w:rFonts w:cstheme="minorHAnsi"/>
              </w:rPr>
              <w:t>LJMU have developed a university-wide Hospitality Policy to ensure that staff use internal catering services</w:t>
            </w:r>
            <w:r>
              <w:rPr>
                <w:rFonts w:cstheme="minorHAnsi"/>
              </w:rPr>
              <w:t>, where funding allows</w:t>
            </w:r>
            <w:r w:rsidRPr="001C4D7F">
              <w:rPr>
                <w:rFonts w:cstheme="minorHAnsi"/>
              </w:rPr>
              <w:t>. This has reduced delivery miles, packaging, and food waste.</w:t>
            </w:r>
          </w:p>
        </w:tc>
      </w:tr>
      <w:tr w:rsidR="007637B2" w14:paraId="4C5B8353" w14:textId="77777777" w:rsidTr="007637B2">
        <w:tc>
          <w:tcPr>
            <w:tcW w:w="1928" w:type="dxa"/>
            <w:vMerge/>
          </w:tcPr>
          <w:p w14:paraId="4A6C5479" w14:textId="77777777" w:rsidR="007637B2" w:rsidRDefault="007637B2" w:rsidP="0008748D">
            <w:pPr>
              <w:rPr>
                <w:rFonts w:cstheme="minorHAnsi"/>
              </w:rPr>
            </w:pPr>
          </w:p>
        </w:tc>
        <w:tc>
          <w:tcPr>
            <w:tcW w:w="1660" w:type="dxa"/>
            <w:vMerge/>
          </w:tcPr>
          <w:p w14:paraId="38F19347" w14:textId="77777777" w:rsidR="007637B2" w:rsidRPr="001C4D7F" w:rsidRDefault="007637B2" w:rsidP="0008748D">
            <w:pPr>
              <w:rPr>
                <w:rFonts w:cstheme="minorHAnsi"/>
              </w:rPr>
            </w:pPr>
          </w:p>
        </w:tc>
        <w:tc>
          <w:tcPr>
            <w:tcW w:w="943" w:type="dxa"/>
            <w:vMerge/>
          </w:tcPr>
          <w:p w14:paraId="26ABE529" w14:textId="77777777" w:rsidR="007637B2" w:rsidRPr="001C4D7F" w:rsidRDefault="007637B2" w:rsidP="0008748D">
            <w:pPr>
              <w:rPr>
                <w:rFonts w:cstheme="minorHAnsi"/>
              </w:rPr>
            </w:pPr>
          </w:p>
        </w:tc>
        <w:tc>
          <w:tcPr>
            <w:tcW w:w="5103" w:type="dxa"/>
          </w:tcPr>
          <w:p w14:paraId="2B830B9F" w14:textId="77777777" w:rsidR="007637B2" w:rsidRPr="001C4D7F" w:rsidRDefault="007637B2" w:rsidP="0008748D">
            <w:pPr>
              <w:rPr>
                <w:rFonts w:cstheme="minorHAnsi"/>
              </w:rPr>
            </w:pPr>
            <w:r w:rsidRPr="001C4D7F">
              <w:rPr>
                <w:rFonts w:cstheme="minorHAnsi"/>
              </w:rPr>
              <w:t>Most food and drink products sold in LJMU food and drink outlets come from the local area. These include:</w:t>
            </w:r>
          </w:p>
          <w:p w14:paraId="5D618F4D" w14:textId="77777777" w:rsidR="007637B2" w:rsidRPr="00C56A43" w:rsidRDefault="007637B2" w:rsidP="0008748D">
            <w:pPr>
              <w:pStyle w:val="ListParagraph"/>
              <w:numPr>
                <w:ilvl w:val="0"/>
                <w:numId w:val="9"/>
              </w:numPr>
              <w:contextualSpacing/>
              <w:rPr>
                <w:rFonts w:ascii="Arial" w:hAnsi="Arial" w:cs="Arial"/>
              </w:rPr>
            </w:pPr>
            <w:r w:rsidRPr="00C56A43">
              <w:rPr>
                <w:rFonts w:ascii="Arial" w:hAnsi="Arial" w:cs="Arial"/>
              </w:rPr>
              <w:t xml:space="preserve">Milk, </w:t>
            </w:r>
          </w:p>
          <w:p w14:paraId="02C37430" w14:textId="77777777" w:rsidR="007637B2" w:rsidRPr="00C56A43" w:rsidRDefault="007637B2" w:rsidP="0008748D">
            <w:pPr>
              <w:pStyle w:val="ListParagraph"/>
              <w:numPr>
                <w:ilvl w:val="0"/>
                <w:numId w:val="9"/>
              </w:numPr>
              <w:contextualSpacing/>
              <w:rPr>
                <w:rFonts w:ascii="Arial" w:hAnsi="Arial" w:cs="Arial"/>
              </w:rPr>
            </w:pPr>
            <w:r w:rsidRPr="00C56A43">
              <w:rPr>
                <w:rFonts w:ascii="Arial" w:hAnsi="Arial" w:cs="Arial"/>
              </w:rPr>
              <w:t xml:space="preserve">Cheese, </w:t>
            </w:r>
          </w:p>
          <w:p w14:paraId="1F4D088A" w14:textId="77777777" w:rsidR="007637B2" w:rsidRPr="00C56A43" w:rsidRDefault="007637B2" w:rsidP="0008748D">
            <w:pPr>
              <w:pStyle w:val="ListParagraph"/>
              <w:numPr>
                <w:ilvl w:val="0"/>
                <w:numId w:val="9"/>
              </w:numPr>
              <w:contextualSpacing/>
              <w:rPr>
                <w:rFonts w:ascii="Arial" w:hAnsi="Arial" w:cs="Arial"/>
              </w:rPr>
            </w:pPr>
            <w:r w:rsidRPr="00C56A43">
              <w:rPr>
                <w:rFonts w:ascii="Arial" w:hAnsi="Arial" w:cs="Arial"/>
              </w:rPr>
              <w:t xml:space="preserve">Free-range eggs, </w:t>
            </w:r>
          </w:p>
          <w:p w14:paraId="694D6B54" w14:textId="77777777" w:rsidR="007637B2" w:rsidRPr="00C56A43" w:rsidRDefault="007637B2" w:rsidP="0008748D">
            <w:pPr>
              <w:pStyle w:val="ListParagraph"/>
              <w:numPr>
                <w:ilvl w:val="0"/>
                <w:numId w:val="9"/>
              </w:numPr>
              <w:contextualSpacing/>
              <w:rPr>
                <w:rFonts w:ascii="Arial" w:hAnsi="Arial" w:cs="Arial"/>
              </w:rPr>
            </w:pPr>
            <w:r w:rsidRPr="00C56A43">
              <w:rPr>
                <w:rFonts w:ascii="Arial" w:hAnsi="Arial" w:cs="Arial"/>
              </w:rPr>
              <w:t xml:space="preserve">Red meat and </w:t>
            </w:r>
          </w:p>
          <w:p w14:paraId="5A1B5426" w14:textId="77777777" w:rsidR="007637B2" w:rsidRPr="001C4D7F" w:rsidRDefault="007637B2" w:rsidP="0008748D">
            <w:pPr>
              <w:pStyle w:val="ListParagraph"/>
              <w:numPr>
                <w:ilvl w:val="0"/>
                <w:numId w:val="9"/>
              </w:numPr>
              <w:contextualSpacing/>
              <w:rPr>
                <w:rFonts w:cstheme="minorHAnsi"/>
              </w:rPr>
            </w:pPr>
            <w:r w:rsidRPr="00C56A43">
              <w:rPr>
                <w:rFonts w:ascii="Arial" w:hAnsi="Arial" w:cs="Arial"/>
              </w:rPr>
              <w:t>Chicken.</w:t>
            </w:r>
          </w:p>
        </w:tc>
      </w:tr>
      <w:tr w:rsidR="007637B2" w14:paraId="489E81AE" w14:textId="77777777" w:rsidTr="007637B2">
        <w:tc>
          <w:tcPr>
            <w:tcW w:w="1928" w:type="dxa"/>
            <w:vMerge/>
          </w:tcPr>
          <w:p w14:paraId="6DC9ED5A" w14:textId="77777777" w:rsidR="007637B2" w:rsidRDefault="007637B2" w:rsidP="0008748D">
            <w:pPr>
              <w:rPr>
                <w:rFonts w:cstheme="minorHAnsi"/>
              </w:rPr>
            </w:pPr>
          </w:p>
        </w:tc>
        <w:tc>
          <w:tcPr>
            <w:tcW w:w="1660" w:type="dxa"/>
            <w:vMerge/>
          </w:tcPr>
          <w:p w14:paraId="76A38C9A" w14:textId="77777777" w:rsidR="007637B2" w:rsidRPr="001C4D7F" w:rsidRDefault="007637B2" w:rsidP="0008748D">
            <w:pPr>
              <w:rPr>
                <w:rFonts w:cstheme="minorHAnsi"/>
              </w:rPr>
            </w:pPr>
          </w:p>
        </w:tc>
        <w:tc>
          <w:tcPr>
            <w:tcW w:w="943" w:type="dxa"/>
            <w:vMerge/>
          </w:tcPr>
          <w:p w14:paraId="7B55FA56" w14:textId="77777777" w:rsidR="007637B2" w:rsidRPr="001C4D7F" w:rsidRDefault="007637B2" w:rsidP="0008748D">
            <w:pPr>
              <w:rPr>
                <w:rFonts w:cstheme="minorHAnsi"/>
              </w:rPr>
            </w:pPr>
          </w:p>
        </w:tc>
        <w:tc>
          <w:tcPr>
            <w:tcW w:w="5103" w:type="dxa"/>
          </w:tcPr>
          <w:p w14:paraId="2C71A1F7" w14:textId="77777777" w:rsidR="007637B2" w:rsidRPr="001C4D7F" w:rsidRDefault="007637B2" w:rsidP="0008748D">
            <w:pPr>
              <w:tabs>
                <w:tab w:val="center" w:pos="1755"/>
              </w:tabs>
              <w:rPr>
                <w:rFonts w:cstheme="minorHAnsi"/>
              </w:rPr>
            </w:pPr>
            <w:r w:rsidRPr="001C4D7F">
              <w:rPr>
                <w:rFonts w:cstheme="minorHAnsi"/>
              </w:rPr>
              <w:t>LJMU</w:t>
            </w:r>
            <w:r w:rsidRPr="001C4D7F">
              <w:rPr>
                <w:rFonts w:cstheme="minorHAnsi"/>
              </w:rPr>
              <w:tab/>
              <w:t xml:space="preserve"> food outlets optimise seasonal food.</w:t>
            </w:r>
          </w:p>
        </w:tc>
      </w:tr>
      <w:tr w:rsidR="007637B2" w14:paraId="04F88B55" w14:textId="77777777" w:rsidTr="007637B2">
        <w:trPr>
          <w:trHeight w:val="507"/>
        </w:trPr>
        <w:tc>
          <w:tcPr>
            <w:tcW w:w="1928" w:type="dxa"/>
            <w:vMerge/>
          </w:tcPr>
          <w:p w14:paraId="03E1CC01" w14:textId="77777777" w:rsidR="007637B2" w:rsidRDefault="007637B2" w:rsidP="0008748D">
            <w:pPr>
              <w:rPr>
                <w:rFonts w:cstheme="minorHAnsi"/>
              </w:rPr>
            </w:pPr>
          </w:p>
        </w:tc>
        <w:tc>
          <w:tcPr>
            <w:tcW w:w="1660" w:type="dxa"/>
            <w:vMerge w:val="restart"/>
          </w:tcPr>
          <w:p w14:paraId="085BE309" w14:textId="32785F62" w:rsidR="007637B2" w:rsidRPr="001C4D7F" w:rsidRDefault="007637B2" w:rsidP="0008748D">
            <w:pPr>
              <w:rPr>
                <w:rFonts w:cstheme="minorHAnsi"/>
              </w:rPr>
            </w:pPr>
            <w:r w:rsidRPr="001C4D7F">
              <w:rPr>
                <w:rFonts w:cstheme="minorHAnsi"/>
              </w:rPr>
              <w:t xml:space="preserve">Food that is </w:t>
            </w:r>
            <w:r>
              <w:rPr>
                <w:rFonts w:cstheme="minorHAnsi"/>
              </w:rPr>
              <w:t>e</w:t>
            </w:r>
            <w:r w:rsidRPr="001C4D7F">
              <w:rPr>
                <w:rFonts w:cstheme="minorHAnsi"/>
              </w:rPr>
              <w:t>thical and Fairtrade</w:t>
            </w:r>
          </w:p>
          <w:p w14:paraId="48218B3D" w14:textId="77777777" w:rsidR="007637B2" w:rsidRPr="001C4D7F" w:rsidRDefault="007637B2" w:rsidP="0008748D">
            <w:pPr>
              <w:rPr>
                <w:rFonts w:cstheme="minorHAnsi"/>
              </w:rPr>
            </w:pPr>
          </w:p>
          <w:p w14:paraId="49E77B20" w14:textId="77777777" w:rsidR="007637B2" w:rsidRPr="001C4D7F" w:rsidRDefault="007637B2" w:rsidP="0008748D">
            <w:pPr>
              <w:rPr>
                <w:rFonts w:cstheme="minorHAnsi"/>
                <w:b/>
                <w:bCs/>
              </w:rPr>
            </w:pPr>
          </w:p>
          <w:p w14:paraId="506B5DE8" w14:textId="77777777" w:rsidR="007637B2" w:rsidRPr="001C4D7F" w:rsidRDefault="007637B2" w:rsidP="0008748D">
            <w:pPr>
              <w:rPr>
                <w:rFonts w:cstheme="minorHAnsi"/>
                <w:b/>
                <w:bCs/>
              </w:rPr>
            </w:pPr>
          </w:p>
          <w:p w14:paraId="41FE5A9C" w14:textId="77777777" w:rsidR="007637B2" w:rsidRPr="001C4D7F" w:rsidRDefault="007637B2" w:rsidP="0008748D">
            <w:pPr>
              <w:rPr>
                <w:rFonts w:cstheme="minorHAnsi"/>
                <w:b/>
                <w:bCs/>
              </w:rPr>
            </w:pPr>
          </w:p>
          <w:p w14:paraId="55E6D788" w14:textId="77777777" w:rsidR="007637B2" w:rsidRPr="001C4D7F" w:rsidRDefault="007637B2" w:rsidP="0008748D">
            <w:pPr>
              <w:jc w:val="center"/>
              <w:rPr>
                <w:rFonts w:cstheme="minorHAnsi"/>
              </w:rPr>
            </w:pPr>
          </w:p>
        </w:tc>
        <w:tc>
          <w:tcPr>
            <w:tcW w:w="943" w:type="dxa"/>
            <w:vMerge w:val="restart"/>
          </w:tcPr>
          <w:p w14:paraId="13E7537A" w14:textId="77777777" w:rsidR="007637B2" w:rsidRPr="001C4D7F" w:rsidRDefault="007637B2" w:rsidP="0008748D">
            <w:pPr>
              <w:rPr>
                <w:rFonts w:cstheme="minorHAnsi"/>
                <w:b/>
                <w:bCs/>
              </w:rPr>
            </w:pPr>
            <w:r w:rsidRPr="001C4D7F">
              <w:rPr>
                <w:rFonts w:cstheme="minorHAnsi"/>
                <w:b/>
                <w:bCs/>
              </w:rPr>
              <w:t>3</w:t>
            </w:r>
          </w:p>
        </w:tc>
        <w:tc>
          <w:tcPr>
            <w:tcW w:w="5103" w:type="dxa"/>
          </w:tcPr>
          <w:p w14:paraId="2C7A2558" w14:textId="77777777" w:rsidR="007637B2" w:rsidRPr="001C4D7F" w:rsidRDefault="007637B2" w:rsidP="0008748D">
            <w:pPr>
              <w:rPr>
                <w:rFonts w:cstheme="minorHAnsi"/>
              </w:rPr>
            </w:pPr>
            <w:r w:rsidRPr="001C4D7F">
              <w:rPr>
                <w:rFonts w:cstheme="minorHAnsi"/>
              </w:rPr>
              <w:t xml:space="preserve">All coffee sold on campus is Fairtrade </w:t>
            </w:r>
          </w:p>
        </w:tc>
      </w:tr>
      <w:tr w:rsidR="007637B2" w14:paraId="7D794BD8" w14:textId="77777777" w:rsidTr="007637B2">
        <w:trPr>
          <w:trHeight w:val="507"/>
        </w:trPr>
        <w:tc>
          <w:tcPr>
            <w:tcW w:w="1928" w:type="dxa"/>
            <w:vMerge/>
          </w:tcPr>
          <w:p w14:paraId="4E05F07A" w14:textId="77777777" w:rsidR="007637B2" w:rsidRDefault="007637B2" w:rsidP="0008748D">
            <w:pPr>
              <w:rPr>
                <w:rFonts w:cstheme="minorHAnsi"/>
              </w:rPr>
            </w:pPr>
          </w:p>
        </w:tc>
        <w:tc>
          <w:tcPr>
            <w:tcW w:w="1660" w:type="dxa"/>
            <w:vMerge/>
          </w:tcPr>
          <w:p w14:paraId="54E765CA" w14:textId="77777777" w:rsidR="007637B2" w:rsidRPr="001C4D7F" w:rsidRDefault="007637B2" w:rsidP="0008748D">
            <w:pPr>
              <w:rPr>
                <w:rFonts w:cstheme="minorHAnsi"/>
              </w:rPr>
            </w:pPr>
          </w:p>
        </w:tc>
        <w:tc>
          <w:tcPr>
            <w:tcW w:w="943" w:type="dxa"/>
            <w:vMerge/>
          </w:tcPr>
          <w:p w14:paraId="4C38DEAF" w14:textId="77777777" w:rsidR="007637B2" w:rsidRPr="001C4D7F" w:rsidRDefault="007637B2" w:rsidP="0008748D">
            <w:pPr>
              <w:rPr>
                <w:rFonts w:cstheme="minorHAnsi"/>
              </w:rPr>
            </w:pPr>
          </w:p>
        </w:tc>
        <w:tc>
          <w:tcPr>
            <w:tcW w:w="5103" w:type="dxa"/>
          </w:tcPr>
          <w:p w14:paraId="3CC3B36B" w14:textId="77777777" w:rsidR="007637B2" w:rsidRPr="001C4D7F" w:rsidRDefault="007637B2" w:rsidP="0008748D">
            <w:pPr>
              <w:rPr>
                <w:rFonts w:cstheme="minorHAnsi"/>
              </w:rPr>
            </w:pPr>
            <w:r w:rsidRPr="001C4D7F">
              <w:rPr>
                <w:rFonts w:cstheme="minorHAnsi"/>
              </w:rPr>
              <w:t>LJMU actively buy certified products that include MSC-certified fish and Red-Tractor certified meat products</w:t>
            </w:r>
          </w:p>
        </w:tc>
      </w:tr>
      <w:tr w:rsidR="007637B2" w14:paraId="78660042" w14:textId="77777777" w:rsidTr="007637B2">
        <w:tc>
          <w:tcPr>
            <w:tcW w:w="1928" w:type="dxa"/>
            <w:vMerge/>
          </w:tcPr>
          <w:p w14:paraId="315F9A73" w14:textId="77777777" w:rsidR="007637B2" w:rsidRDefault="007637B2" w:rsidP="0008748D">
            <w:pPr>
              <w:rPr>
                <w:rFonts w:cstheme="minorHAnsi"/>
              </w:rPr>
            </w:pPr>
          </w:p>
        </w:tc>
        <w:tc>
          <w:tcPr>
            <w:tcW w:w="1660" w:type="dxa"/>
            <w:vMerge/>
          </w:tcPr>
          <w:p w14:paraId="3BB506B8" w14:textId="77777777" w:rsidR="007637B2" w:rsidRPr="001C4D7F" w:rsidRDefault="007637B2" w:rsidP="0008748D">
            <w:pPr>
              <w:rPr>
                <w:rFonts w:cstheme="minorHAnsi"/>
              </w:rPr>
            </w:pPr>
          </w:p>
        </w:tc>
        <w:tc>
          <w:tcPr>
            <w:tcW w:w="943" w:type="dxa"/>
            <w:vMerge/>
          </w:tcPr>
          <w:p w14:paraId="2ACF8BA0" w14:textId="77777777" w:rsidR="007637B2" w:rsidRPr="001C4D7F" w:rsidRDefault="007637B2" w:rsidP="0008748D">
            <w:pPr>
              <w:rPr>
                <w:rFonts w:cstheme="minorHAnsi"/>
              </w:rPr>
            </w:pPr>
          </w:p>
        </w:tc>
        <w:tc>
          <w:tcPr>
            <w:tcW w:w="5103" w:type="dxa"/>
          </w:tcPr>
          <w:p w14:paraId="772C373D" w14:textId="77777777" w:rsidR="007637B2" w:rsidRPr="001C4D7F" w:rsidRDefault="007637B2" w:rsidP="0008748D">
            <w:pPr>
              <w:rPr>
                <w:rFonts w:cstheme="minorHAnsi"/>
              </w:rPr>
            </w:pPr>
            <w:r w:rsidRPr="001C4D7F">
              <w:rPr>
                <w:rFonts w:cstheme="minorHAnsi"/>
              </w:rPr>
              <w:t xml:space="preserve">LJMU food and drink outlets engage with suppliers who subscribe to ethical animal standards </w:t>
            </w:r>
            <w:r>
              <w:rPr>
                <w:rFonts w:cstheme="minorHAnsi"/>
              </w:rPr>
              <w:t>–</w:t>
            </w:r>
            <w:r w:rsidRPr="001C4D7F">
              <w:rPr>
                <w:rFonts w:cstheme="minorHAnsi"/>
              </w:rPr>
              <w:t xml:space="preserve"> BRC accredited</w:t>
            </w:r>
          </w:p>
        </w:tc>
      </w:tr>
      <w:tr w:rsidR="007637B2" w14:paraId="23D9A30C" w14:textId="77777777" w:rsidTr="007637B2">
        <w:tc>
          <w:tcPr>
            <w:tcW w:w="1928" w:type="dxa"/>
            <w:vMerge/>
          </w:tcPr>
          <w:p w14:paraId="7C24E779" w14:textId="77777777" w:rsidR="007637B2" w:rsidRDefault="007637B2" w:rsidP="0008748D">
            <w:pPr>
              <w:rPr>
                <w:rFonts w:cstheme="minorHAnsi"/>
              </w:rPr>
            </w:pPr>
          </w:p>
        </w:tc>
        <w:tc>
          <w:tcPr>
            <w:tcW w:w="1660" w:type="dxa"/>
            <w:vMerge/>
          </w:tcPr>
          <w:p w14:paraId="2ED104C5" w14:textId="77777777" w:rsidR="007637B2" w:rsidRPr="001C4D7F" w:rsidRDefault="007637B2" w:rsidP="0008748D">
            <w:pPr>
              <w:rPr>
                <w:rFonts w:cstheme="minorHAnsi"/>
              </w:rPr>
            </w:pPr>
          </w:p>
        </w:tc>
        <w:tc>
          <w:tcPr>
            <w:tcW w:w="943" w:type="dxa"/>
            <w:vMerge/>
          </w:tcPr>
          <w:p w14:paraId="23B0BE21" w14:textId="77777777" w:rsidR="007637B2" w:rsidRPr="001C4D7F" w:rsidRDefault="007637B2" w:rsidP="0008748D">
            <w:pPr>
              <w:rPr>
                <w:rFonts w:cstheme="minorHAnsi"/>
              </w:rPr>
            </w:pPr>
          </w:p>
        </w:tc>
        <w:tc>
          <w:tcPr>
            <w:tcW w:w="5103" w:type="dxa"/>
          </w:tcPr>
          <w:p w14:paraId="4E7AB32E" w14:textId="4EEFF37D" w:rsidR="007637B2" w:rsidRPr="001C4D7F" w:rsidRDefault="007637B2" w:rsidP="0008748D">
            <w:pPr>
              <w:tabs>
                <w:tab w:val="left" w:pos="902"/>
              </w:tabs>
              <w:rPr>
                <w:rFonts w:cstheme="minorHAnsi"/>
              </w:rPr>
            </w:pPr>
            <w:r w:rsidRPr="001C4D7F">
              <w:rPr>
                <w:rFonts w:cstheme="minorHAnsi"/>
              </w:rPr>
              <w:t xml:space="preserve">LJMU only use </w:t>
            </w:r>
            <w:r>
              <w:rPr>
                <w:rFonts w:cstheme="minorHAnsi"/>
              </w:rPr>
              <w:t>f</w:t>
            </w:r>
            <w:r w:rsidRPr="001C4D7F">
              <w:rPr>
                <w:rFonts w:cstheme="minorHAnsi"/>
              </w:rPr>
              <w:t>ree-range eggs</w:t>
            </w:r>
          </w:p>
        </w:tc>
      </w:tr>
      <w:tr w:rsidR="007637B2" w14:paraId="23705D37" w14:textId="77777777" w:rsidTr="007637B2">
        <w:tc>
          <w:tcPr>
            <w:tcW w:w="1928" w:type="dxa"/>
            <w:vMerge w:val="restart"/>
          </w:tcPr>
          <w:p w14:paraId="6F50D1CF" w14:textId="77777777" w:rsidR="007637B2" w:rsidRPr="00556F68" w:rsidRDefault="007637B2" w:rsidP="0008748D">
            <w:pPr>
              <w:rPr>
                <w:rFonts w:cstheme="minorHAnsi"/>
                <w:b/>
                <w:bCs/>
                <w:sz w:val="32"/>
                <w:szCs w:val="32"/>
              </w:rPr>
            </w:pPr>
            <w:r w:rsidRPr="009B5039">
              <w:rPr>
                <w:rFonts w:cstheme="minorHAnsi"/>
                <w:b/>
                <w:bCs/>
                <w:sz w:val="28"/>
                <w:szCs w:val="28"/>
              </w:rPr>
              <w:t>Society</w:t>
            </w:r>
            <w:r w:rsidRPr="00556F68">
              <w:rPr>
                <w:rFonts w:cstheme="minorHAnsi"/>
                <w:b/>
                <w:bCs/>
                <w:sz w:val="32"/>
                <w:szCs w:val="32"/>
              </w:rPr>
              <w:t xml:space="preserve"> </w:t>
            </w:r>
          </w:p>
        </w:tc>
        <w:tc>
          <w:tcPr>
            <w:tcW w:w="1660" w:type="dxa"/>
            <w:vMerge w:val="restart"/>
          </w:tcPr>
          <w:p w14:paraId="0A8DD2DC" w14:textId="77777777" w:rsidR="007637B2" w:rsidRPr="001C4D7F" w:rsidRDefault="007637B2" w:rsidP="0008748D">
            <w:pPr>
              <w:rPr>
                <w:rFonts w:cstheme="minorHAnsi"/>
              </w:rPr>
            </w:pPr>
            <w:r w:rsidRPr="001C4D7F">
              <w:rPr>
                <w:rFonts w:cstheme="minorHAnsi"/>
              </w:rPr>
              <w:t xml:space="preserve">Staffing </w:t>
            </w:r>
          </w:p>
        </w:tc>
        <w:tc>
          <w:tcPr>
            <w:tcW w:w="943" w:type="dxa"/>
            <w:vMerge w:val="restart"/>
          </w:tcPr>
          <w:p w14:paraId="7DDF01AF" w14:textId="77777777" w:rsidR="007637B2" w:rsidRPr="001C4D7F" w:rsidRDefault="007637B2" w:rsidP="0008748D">
            <w:pPr>
              <w:rPr>
                <w:rFonts w:cstheme="minorHAnsi"/>
                <w:b/>
                <w:bCs/>
              </w:rPr>
            </w:pPr>
            <w:r w:rsidRPr="001C4D7F">
              <w:rPr>
                <w:rFonts w:cstheme="minorHAnsi"/>
                <w:b/>
                <w:bCs/>
              </w:rPr>
              <w:t>4</w:t>
            </w:r>
          </w:p>
          <w:p w14:paraId="6F508684" w14:textId="77777777" w:rsidR="007637B2" w:rsidRPr="001C4D7F" w:rsidRDefault="007637B2" w:rsidP="0008748D">
            <w:pPr>
              <w:rPr>
                <w:rFonts w:cstheme="minorHAnsi"/>
                <w:b/>
                <w:bCs/>
              </w:rPr>
            </w:pPr>
          </w:p>
        </w:tc>
        <w:tc>
          <w:tcPr>
            <w:tcW w:w="5103" w:type="dxa"/>
          </w:tcPr>
          <w:p w14:paraId="7F455E2D" w14:textId="15350102" w:rsidR="007637B2" w:rsidRPr="001C4D7F" w:rsidRDefault="007637B2" w:rsidP="0008748D">
            <w:pPr>
              <w:tabs>
                <w:tab w:val="left" w:pos="902"/>
              </w:tabs>
              <w:rPr>
                <w:rFonts w:cstheme="minorHAnsi"/>
              </w:rPr>
            </w:pPr>
            <w:r w:rsidRPr="001C4D7F">
              <w:rPr>
                <w:rFonts w:cstheme="minorHAnsi"/>
              </w:rPr>
              <w:t>LJMU uphold</w:t>
            </w:r>
            <w:r>
              <w:rPr>
                <w:rFonts w:cstheme="minorHAnsi"/>
              </w:rPr>
              <w:t>s</w:t>
            </w:r>
            <w:r w:rsidRPr="001C4D7F">
              <w:rPr>
                <w:rFonts w:cstheme="minorHAnsi"/>
              </w:rPr>
              <w:t xml:space="preserve"> the </w:t>
            </w:r>
            <w:r>
              <w:rPr>
                <w:rFonts w:cstheme="minorHAnsi"/>
              </w:rPr>
              <w:t xml:space="preserve">fair </w:t>
            </w:r>
            <w:r w:rsidRPr="001C4D7F">
              <w:rPr>
                <w:rFonts w:cstheme="minorHAnsi"/>
              </w:rPr>
              <w:t xml:space="preserve">living wage for </w:t>
            </w:r>
            <w:r>
              <w:rPr>
                <w:rFonts w:cstheme="minorHAnsi"/>
              </w:rPr>
              <w:t>catering s</w:t>
            </w:r>
            <w:r w:rsidRPr="001C4D7F">
              <w:rPr>
                <w:rFonts w:cstheme="minorHAnsi"/>
              </w:rPr>
              <w:t>taff</w:t>
            </w:r>
            <w:r>
              <w:rPr>
                <w:rFonts w:cstheme="minorHAnsi"/>
              </w:rPr>
              <w:t xml:space="preserve"> </w:t>
            </w:r>
          </w:p>
        </w:tc>
      </w:tr>
      <w:tr w:rsidR="007637B2" w14:paraId="5259015A" w14:textId="77777777" w:rsidTr="007637B2">
        <w:tc>
          <w:tcPr>
            <w:tcW w:w="1928" w:type="dxa"/>
            <w:vMerge/>
          </w:tcPr>
          <w:p w14:paraId="28B4D342" w14:textId="77777777" w:rsidR="007637B2" w:rsidRPr="00EC13D2" w:rsidRDefault="007637B2" w:rsidP="0008748D">
            <w:pPr>
              <w:rPr>
                <w:rFonts w:cstheme="minorHAnsi"/>
                <w:b/>
                <w:bCs/>
              </w:rPr>
            </w:pPr>
          </w:p>
        </w:tc>
        <w:tc>
          <w:tcPr>
            <w:tcW w:w="1660" w:type="dxa"/>
            <w:vMerge/>
          </w:tcPr>
          <w:p w14:paraId="3C19615F" w14:textId="77777777" w:rsidR="007637B2" w:rsidRPr="001C4D7F" w:rsidRDefault="007637B2" w:rsidP="0008748D">
            <w:pPr>
              <w:rPr>
                <w:rFonts w:cstheme="minorHAnsi"/>
                <w:b/>
                <w:bCs/>
              </w:rPr>
            </w:pPr>
          </w:p>
        </w:tc>
        <w:tc>
          <w:tcPr>
            <w:tcW w:w="943" w:type="dxa"/>
            <w:vMerge/>
          </w:tcPr>
          <w:p w14:paraId="34B93D8C" w14:textId="77777777" w:rsidR="007637B2" w:rsidRPr="001C4D7F" w:rsidRDefault="007637B2" w:rsidP="0008748D">
            <w:pPr>
              <w:rPr>
                <w:rFonts w:cstheme="minorHAnsi"/>
                <w:b/>
                <w:bCs/>
              </w:rPr>
            </w:pPr>
          </w:p>
        </w:tc>
        <w:tc>
          <w:tcPr>
            <w:tcW w:w="5103" w:type="dxa"/>
          </w:tcPr>
          <w:p w14:paraId="417AFB00" w14:textId="77777777" w:rsidR="007637B2" w:rsidRPr="001C4D7F" w:rsidRDefault="007637B2" w:rsidP="0008748D">
            <w:pPr>
              <w:tabs>
                <w:tab w:val="left" w:pos="902"/>
              </w:tabs>
              <w:rPr>
                <w:rFonts w:cstheme="minorHAnsi"/>
              </w:rPr>
            </w:pPr>
            <w:r w:rsidRPr="001C4D7F">
              <w:rPr>
                <w:rFonts w:cstheme="minorHAnsi"/>
              </w:rPr>
              <w:t>LJMU provide clear policies and relevant product information to all staff who work within LJMU food and drink outlets.</w:t>
            </w:r>
          </w:p>
        </w:tc>
      </w:tr>
      <w:tr w:rsidR="007637B2" w14:paraId="3B777D4F" w14:textId="77777777" w:rsidTr="007637B2">
        <w:tc>
          <w:tcPr>
            <w:tcW w:w="1928" w:type="dxa"/>
            <w:vMerge/>
          </w:tcPr>
          <w:p w14:paraId="3B95C0CC" w14:textId="77777777" w:rsidR="007637B2" w:rsidRPr="00EC13D2" w:rsidRDefault="007637B2" w:rsidP="0008748D">
            <w:pPr>
              <w:rPr>
                <w:rFonts w:cstheme="minorHAnsi"/>
                <w:b/>
                <w:bCs/>
              </w:rPr>
            </w:pPr>
          </w:p>
        </w:tc>
        <w:tc>
          <w:tcPr>
            <w:tcW w:w="1660" w:type="dxa"/>
            <w:vMerge/>
          </w:tcPr>
          <w:p w14:paraId="7B12298C" w14:textId="77777777" w:rsidR="007637B2" w:rsidRPr="001C4D7F" w:rsidRDefault="007637B2" w:rsidP="0008748D">
            <w:pPr>
              <w:rPr>
                <w:rFonts w:cstheme="minorHAnsi"/>
                <w:b/>
                <w:bCs/>
              </w:rPr>
            </w:pPr>
          </w:p>
        </w:tc>
        <w:tc>
          <w:tcPr>
            <w:tcW w:w="943" w:type="dxa"/>
            <w:vMerge/>
          </w:tcPr>
          <w:p w14:paraId="02D0DF17" w14:textId="77777777" w:rsidR="007637B2" w:rsidRPr="001C4D7F" w:rsidRDefault="007637B2" w:rsidP="0008748D">
            <w:pPr>
              <w:rPr>
                <w:rFonts w:cstheme="minorHAnsi"/>
                <w:b/>
                <w:bCs/>
              </w:rPr>
            </w:pPr>
          </w:p>
        </w:tc>
        <w:tc>
          <w:tcPr>
            <w:tcW w:w="5103" w:type="dxa"/>
          </w:tcPr>
          <w:p w14:paraId="220B3951" w14:textId="77777777" w:rsidR="007637B2" w:rsidRPr="00E94427" w:rsidRDefault="007637B2" w:rsidP="0008748D">
            <w:pPr>
              <w:tabs>
                <w:tab w:val="left" w:pos="902"/>
              </w:tabs>
              <w:rPr>
                <w:rFonts w:cs="Arial"/>
              </w:rPr>
            </w:pPr>
            <w:r w:rsidRPr="00E94427">
              <w:rPr>
                <w:rFonts w:cs="Arial"/>
              </w:rPr>
              <w:t>Catering Staff Training.</w:t>
            </w:r>
          </w:p>
          <w:p w14:paraId="23A2A89A" w14:textId="77777777" w:rsidR="007637B2" w:rsidRPr="00E94427" w:rsidRDefault="007637B2" w:rsidP="0008748D">
            <w:pPr>
              <w:tabs>
                <w:tab w:val="left" w:pos="902"/>
              </w:tabs>
              <w:rPr>
                <w:rFonts w:cs="Arial"/>
              </w:rPr>
            </w:pPr>
            <w:r w:rsidRPr="00E94427">
              <w:rPr>
                <w:rFonts w:cs="Arial"/>
              </w:rPr>
              <w:t>Regular training on food literacy and general product knowledge. This includes:</w:t>
            </w:r>
          </w:p>
          <w:p w14:paraId="322AF410" w14:textId="2D746E4A" w:rsidR="007637B2" w:rsidRPr="00E94427" w:rsidRDefault="007637B2" w:rsidP="0008748D">
            <w:pPr>
              <w:pStyle w:val="ListParagraph"/>
              <w:numPr>
                <w:ilvl w:val="0"/>
                <w:numId w:val="10"/>
              </w:numPr>
              <w:tabs>
                <w:tab w:val="left" w:pos="902"/>
              </w:tabs>
              <w:contextualSpacing/>
              <w:rPr>
                <w:rFonts w:ascii="Arial" w:hAnsi="Arial" w:cs="Arial"/>
              </w:rPr>
            </w:pPr>
            <w:r w:rsidRPr="00E94427">
              <w:rPr>
                <w:rFonts w:ascii="Arial" w:hAnsi="Arial" w:cs="Arial"/>
              </w:rPr>
              <w:t>Product tast</w:t>
            </w:r>
            <w:r>
              <w:rPr>
                <w:rFonts w:ascii="Arial" w:hAnsi="Arial" w:cs="Arial"/>
              </w:rPr>
              <w:t>ing</w:t>
            </w:r>
            <w:r w:rsidRPr="00E94427">
              <w:rPr>
                <w:rFonts w:ascii="Arial" w:hAnsi="Arial" w:cs="Arial"/>
              </w:rPr>
              <w:t xml:space="preserve"> and briefing sessions with the kitchen </w:t>
            </w:r>
            <w:proofErr w:type="gramStart"/>
            <w:r w:rsidRPr="00E94427">
              <w:rPr>
                <w:rFonts w:ascii="Arial" w:hAnsi="Arial" w:cs="Arial"/>
              </w:rPr>
              <w:t>team</w:t>
            </w:r>
            <w:proofErr w:type="gramEnd"/>
          </w:p>
          <w:p w14:paraId="34E1D4AB" w14:textId="77777777" w:rsidR="007637B2" w:rsidRPr="00E94427" w:rsidRDefault="007637B2" w:rsidP="0008748D">
            <w:pPr>
              <w:pStyle w:val="ListParagraph"/>
              <w:numPr>
                <w:ilvl w:val="0"/>
                <w:numId w:val="10"/>
              </w:numPr>
              <w:tabs>
                <w:tab w:val="left" w:pos="902"/>
              </w:tabs>
              <w:contextualSpacing/>
              <w:rPr>
                <w:rFonts w:ascii="Arial" w:hAnsi="Arial" w:cs="Arial"/>
              </w:rPr>
            </w:pPr>
            <w:r w:rsidRPr="00E94427">
              <w:rPr>
                <w:rFonts w:ascii="Arial" w:hAnsi="Arial" w:cs="Arial"/>
              </w:rPr>
              <w:t xml:space="preserve">Allergen, and ingredient information </w:t>
            </w:r>
          </w:p>
          <w:p w14:paraId="56A86934" w14:textId="66B7C813" w:rsidR="007637B2" w:rsidRPr="00E94427" w:rsidRDefault="007637B2" w:rsidP="0008748D">
            <w:pPr>
              <w:pStyle w:val="ListParagraph"/>
              <w:numPr>
                <w:ilvl w:val="0"/>
                <w:numId w:val="10"/>
              </w:numPr>
              <w:tabs>
                <w:tab w:val="left" w:pos="902"/>
              </w:tabs>
              <w:contextualSpacing/>
              <w:rPr>
                <w:rFonts w:ascii="Arial" w:hAnsi="Arial" w:cs="Arial"/>
              </w:rPr>
            </w:pPr>
            <w:r w:rsidRPr="00E94427">
              <w:rPr>
                <w:rFonts w:ascii="Arial" w:hAnsi="Arial" w:cs="Arial"/>
              </w:rPr>
              <w:t xml:space="preserve">Sourcing and sustainability training. Product specification sheets which document all the information for future reference are available for all staff. </w:t>
            </w:r>
          </w:p>
        </w:tc>
      </w:tr>
      <w:tr w:rsidR="007637B2" w14:paraId="56E3868B" w14:textId="77777777" w:rsidTr="007637B2">
        <w:tc>
          <w:tcPr>
            <w:tcW w:w="1928" w:type="dxa"/>
            <w:vMerge/>
          </w:tcPr>
          <w:p w14:paraId="720F193C" w14:textId="77777777" w:rsidR="007637B2" w:rsidRPr="00EC13D2" w:rsidRDefault="007637B2" w:rsidP="0008748D">
            <w:pPr>
              <w:rPr>
                <w:rFonts w:cstheme="minorHAnsi"/>
                <w:b/>
                <w:bCs/>
              </w:rPr>
            </w:pPr>
          </w:p>
        </w:tc>
        <w:tc>
          <w:tcPr>
            <w:tcW w:w="1660" w:type="dxa"/>
            <w:vMerge w:val="restart"/>
          </w:tcPr>
          <w:p w14:paraId="48481552" w14:textId="77777777" w:rsidR="007637B2" w:rsidRPr="001C4D7F" w:rsidRDefault="007637B2" w:rsidP="0008748D">
            <w:pPr>
              <w:rPr>
                <w:rFonts w:cstheme="minorHAnsi"/>
              </w:rPr>
            </w:pPr>
            <w:r w:rsidRPr="001C4D7F">
              <w:rPr>
                <w:rFonts w:cstheme="minorHAnsi"/>
              </w:rPr>
              <w:t xml:space="preserve">Customers </w:t>
            </w:r>
          </w:p>
        </w:tc>
        <w:tc>
          <w:tcPr>
            <w:tcW w:w="943" w:type="dxa"/>
            <w:vMerge w:val="restart"/>
          </w:tcPr>
          <w:p w14:paraId="1066D4D1" w14:textId="77777777" w:rsidR="007637B2" w:rsidRPr="001C4D7F" w:rsidRDefault="007637B2" w:rsidP="0008748D">
            <w:pPr>
              <w:rPr>
                <w:rFonts w:cstheme="minorHAnsi"/>
                <w:b/>
                <w:bCs/>
              </w:rPr>
            </w:pPr>
            <w:r w:rsidRPr="001C4D7F">
              <w:rPr>
                <w:rFonts w:cstheme="minorHAnsi"/>
                <w:b/>
                <w:bCs/>
              </w:rPr>
              <w:t>5</w:t>
            </w:r>
          </w:p>
        </w:tc>
        <w:tc>
          <w:tcPr>
            <w:tcW w:w="5103" w:type="dxa"/>
          </w:tcPr>
          <w:p w14:paraId="53FF0A3A" w14:textId="77777777" w:rsidR="007637B2" w:rsidRPr="001C4D7F" w:rsidRDefault="007637B2" w:rsidP="0008748D">
            <w:pPr>
              <w:tabs>
                <w:tab w:val="left" w:pos="902"/>
              </w:tabs>
              <w:rPr>
                <w:rFonts w:cstheme="minorHAnsi"/>
              </w:rPr>
            </w:pPr>
            <w:r w:rsidRPr="001C4D7F">
              <w:rPr>
                <w:rFonts w:cstheme="minorHAnsi"/>
              </w:rPr>
              <w:t>Readily available free drinking water throughout campuses are signposted to cut down the use of single-use water bottles.</w:t>
            </w:r>
          </w:p>
        </w:tc>
      </w:tr>
      <w:tr w:rsidR="007637B2" w14:paraId="41C41662" w14:textId="77777777" w:rsidTr="007637B2">
        <w:tc>
          <w:tcPr>
            <w:tcW w:w="1928" w:type="dxa"/>
            <w:vMerge/>
          </w:tcPr>
          <w:p w14:paraId="71AD54D7" w14:textId="77777777" w:rsidR="007637B2" w:rsidRPr="00EC13D2" w:rsidRDefault="007637B2" w:rsidP="0008748D">
            <w:pPr>
              <w:rPr>
                <w:rFonts w:cstheme="minorHAnsi"/>
                <w:b/>
                <w:bCs/>
              </w:rPr>
            </w:pPr>
          </w:p>
        </w:tc>
        <w:tc>
          <w:tcPr>
            <w:tcW w:w="1660" w:type="dxa"/>
            <w:vMerge/>
          </w:tcPr>
          <w:p w14:paraId="219CADD9" w14:textId="77777777" w:rsidR="007637B2" w:rsidRPr="001C4D7F" w:rsidRDefault="007637B2" w:rsidP="0008748D">
            <w:pPr>
              <w:rPr>
                <w:rFonts w:cstheme="minorHAnsi"/>
                <w:b/>
                <w:bCs/>
              </w:rPr>
            </w:pPr>
          </w:p>
        </w:tc>
        <w:tc>
          <w:tcPr>
            <w:tcW w:w="943" w:type="dxa"/>
            <w:vMerge/>
          </w:tcPr>
          <w:p w14:paraId="12C62D7C" w14:textId="77777777" w:rsidR="007637B2" w:rsidRPr="001C4D7F" w:rsidRDefault="007637B2" w:rsidP="0008748D">
            <w:pPr>
              <w:rPr>
                <w:rFonts w:cstheme="minorHAnsi"/>
                <w:b/>
                <w:bCs/>
              </w:rPr>
            </w:pPr>
          </w:p>
        </w:tc>
        <w:tc>
          <w:tcPr>
            <w:tcW w:w="5103" w:type="dxa"/>
          </w:tcPr>
          <w:p w14:paraId="57CBA4BE" w14:textId="77777777" w:rsidR="007637B2" w:rsidRPr="001C4D7F" w:rsidRDefault="007637B2" w:rsidP="0008748D">
            <w:pPr>
              <w:tabs>
                <w:tab w:val="left" w:pos="902"/>
              </w:tabs>
              <w:rPr>
                <w:rFonts w:cstheme="minorHAnsi"/>
              </w:rPr>
            </w:pPr>
            <w:r w:rsidRPr="001C4D7F">
              <w:rPr>
                <w:rFonts w:cstheme="minorHAnsi"/>
              </w:rPr>
              <w:t>Customers encouraged to use refillable cups and are rewarded with discounts at LJMU hot drink outlets.</w:t>
            </w:r>
          </w:p>
        </w:tc>
      </w:tr>
      <w:tr w:rsidR="007637B2" w14:paraId="6E950300" w14:textId="77777777" w:rsidTr="007637B2">
        <w:tc>
          <w:tcPr>
            <w:tcW w:w="1928" w:type="dxa"/>
            <w:vMerge/>
          </w:tcPr>
          <w:p w14:paraId="1A9B8BF0" w14:textId="77777777" w:rsidR="007637B2" w:rsidRPr="00EC13D2" w:rsidRDefault="007637B2" w:rsidP="0008748D">
            <w:pPr>
              <w:rPr>
                <w:rFonts w:cstheme="minorHAnsi"/>
                <w:b/>
                <w:bCs/>
              </w:rPr>
            </w:pPr>
          </w:p>
        </w:tc>
        <w:tc>
          <w:tcPr>
            <w:tcW w:w="1660" w:type="dxa"/>
            <w:vMerge/>
          </w:tcPr>
          <w:p w14:paraId="5C5443F6" w14:textId="77777777" w:rsidR="007637B2" w:rsidRPr="001C4D7F" w:rsidRDefault="007637B2" w:rsidP="0008748D">
            <w:pPr>
              <w:rPr>
                <w:rFonts w:cstheme="minorHAnsi"/>
                <w:b/>
                <w:bCs/>
              </w:rPr>
            </w:pPr>
          </w:p>
        </w:tc>
        <w:tc>
          <w:tcPr>
            <w:tcW w:w="943" w:type="dxa"/>
            <w:vMerge/>
          </w:tcPr>
          <w:p w14:paraId="27C0230A" w14:textId="77777777" w:rsidR="007637B2" w:rsidRPr="001C4D7F" w:rsidRDefault="007637B2" w:rsidP="0008748D">
            <w:pPr>
              <w:rPr>
                <w:rFonts w:cstheme="minorHAnsi"/>
                <w:b/>
                <w:bCs/>
              </w:rPr>
            </w:pPr>
          </w:p>
        </w:tc>
        <w:tc>
          <w:tcPr>
            <w:tcW w:w="5103" w:type="dxa"/>
          </w:tcPr>
          <w:p w14:paraId="110CF4FA" w14:textId="54171BD8" w:rsidR="007637B2" w:rsidRPr="001C4D7F" w:rsidRDefault="007637B2" w:rsidP="0008748D">
            <w:pPr>
              <w:tabs>
                <w:tab w:val="left" w:pos="902"/>
              </w:tabs>
              <w:rPr>
                <w:rFonts w:cstheme="minorHAnsi"/>
              </w:rPr>
            </w:pPr>
            <w:r w:rsidRPr="001C4D7F">
              <w:rPr>
                <w:rFonts w:cstheme="minorHAnsi"/>
              </w:rPr>
              <w:t xml:space="preserve">LJMU provide facilities and processes in place to help students and staff dispose of a whole range of recyclable and non-recyclable waste </w:t>
            </w:r>
            <w:r>
              <w:rPr>
                <w:rFonts w:cstheme="minorHAnsi"/>
              </w:rPr>
              <w:t xml:space="preserve">involved as part of the overall system </w:t>
            </w:r>
            <w:r w:rsidRPr="001C4D7F">
              <w:rPr>
                <w:rFonts w:cstheme="minorHAnsi"/>
              </w:rPr>
              <w:t>from paper, cans and batteries</w:t>
            </w:r>
            <w:r>
              <w:rPr>
                <w:rFonts w:cstheme="minorHAnsi"/>
              </w:rPr>
              <w:t xml:space="preserve"> </w:t>
            </w:r>
            <w:proofErr w:type="gramStart"/>
            <w:r>
              <w:rPr>
                <w:rFonts w:cstheme="minorHAnsi"/>
              </w:rPr>
              <w:t>-  (</w:t>
            </w:r>
            <w:proofErr w:type="gramEnd"/>
            <w:r>
              <w:rPr>
                <w:rFonts w:cstheme="minorHAnsi"/>
              </w:rPr>
              <w:t xml:space="preserve">for heating etc)  </w:t>
            </w:r>
            <w:r w:rsidRPr="001C4D7F">
              <w:rPr>
                <w:rFonts w:cstheme="minorHAnsi"/>
              </w:rPr>
              <w:t>to electronics, heavy goods, and clinical waste</w:t>
            </w:r>
            <w:r>
              <w:rPr>
                <w:rFonts w:cstheme="minorHAnsi"/>
              </w:rPr>
              <w:t xml:space="preserve"> (where foods is part of research)</w:t>
            </w:r>
            <w:r w:rsidRPr="001C4D7F">
              <w:rPr>
                <w:rFonts w:cstheme="minorHAnsi"/>
              </w:rPr>
              <w:t>. Waste guides are available on the LJMU website for staff and students.</w:t>
            </w:r>
          </w:p>
        </w:tc>
      </w:tr>
      <w:tr w:rsidR="007637B2" w14:paraId="27ACA017" w14:textId="77777777" w:rsidTr="007637B2">
        <w:tc>
          <w:tcPr>
            <w:tcW w:w="1928" w:type="dxa"/>
            <w:vMerge/>
          </w:tcPr>
          <w:p w14:paraId="65A11B8C" w14:textId="77777777" w:rsidR="007637B2" w:rsidRDefault="007637B2" w:rsidP="0008748D">
            <w:pPr>
              <w:rPr>
                <w:rFonts w:cstheme="minorHAnsi"/>
              </w:rPr>
            </w:pPr>
          </w:p>
        </w:tc>
        <w:tc>
          <w:tcPr>
            <w:tcW w:w="1660" w:type="dxa"/>
            <w:vMerge/>
          </w:tcPr>
          <w:p w14:paraId="70AAB022" w14:textId="77777777" w:rsidR="007637B2" w:rsidRPr="001C4D7F" w:rsidRDefault="007637B2" w:rsidP="0008748D">
            <w:pPr>
              <w:rPr>
                <w:rFonts w:cstheme="minorHAnsi"/>
                <w:b/>
                <w:bCs/>
              </w:rPr>
            </w:pPr>
          </w:p>
        </w:tc>
        <w:tc>
          <w:tcPr>
            <w:tcW w:w="943" w:type="dxa"/>
            <w:vMerge/>
          </w:tcPr>
          <w:p w14:paraId="5F34063B" w14:textId="77777777" w:rsidR="007637B2" w:rsidRPr="001C4D7F" w:rsidRDefault="007637B2" w:rsidP="0008748D">
            <w:pPr>
              <w:rPr>
                <w:rFonts w:cstheme="minorHAnsi"/>
                <w:b/>
                <w:bCs/>
              </w:rPr>
            </w:pPr>
          </w:p>
        </w:tc>
        <w:tc>
          <w:tcPr>
            <w:tcW w:w="5103" w:type="dxa"/>
          </w:tcPr>
          <w:p w14:paraId="69DFE544" w14:textId="77777777" w:rsidR="007637B2" w:rsidRPr="001C4D7F" w:rsidRDefault="007637B2" w:rsidP="0008748D">
            <w:pPr>
              <w:tabs>
                <w:tab w:val="left" w:pos="902"/>
              </w:tabs>
              <w:rPr>
                <w:rFonts w:cstheme="minorHAnsi"/>
              </w:rPr>
            </w:pPr>
            <w:r w:rsidRPr="001C4D7F">
              <w:rPr>
                <w:rFonts w:cstheme="minorHAnsi"/>
              </w:rPr>
              <w:t xml:space="preserve">LJMU </w:t>
            </w:r>
            <w:r>
              <w:rPr>
                <w:rFonts w:cstheme="minorHAnsi"/>
              </w:rPr>
              <w:t xml:space="preserve">catering </w:t>
            </w:r>
            <w:r w:rsidRPr="001C4D7F">
              <w:rPr>
                <w:rFonts w:cstheme="minorHAnsi"/>
              </w:rPr>
              <w:t>provide</w:t>
            </w:r>
            <w:r>
              <w:rPr>
                <w:rFonts w:cstheme="minorHAnsi"/>
              </w:rPr>
              <w:t>s</w:t>
            </w:r>
            <w:r w:rsidRPr="001C4D7F">
              <w:rPr>
                <w:rFonts w:cstheme="minorHAnsi"/>
              </w:rPr>
              <w:t xml:space="preserve"> a reward scheme for customers making ethical and sustainable food choices</w:t>
            </w:r>
            <w:r>
              <w:rPr>
                <w:rFonts w:cstheme="minorHAnsi"/>
              </w:rPr>
              <w:t xml:space="preserve"> within their catering outlets</w:t>
            </w:r>
          </w:p>
        </w:tc>
      </w:tr>
      <w:tr w:rsidR="007637B2" w14:paraId="1E99EF26" w14:textId="77777777" w:rsidTr="007637B2">
        <w:tc>
          <w:tcPr>
            <w:tcW w:w="1928" w:type="dxa"/>
            <w:vMerge/>
          </w:tcPr>
          <w:p w14:paraId="24865831" w14:textId="77777777" w:rsidR="007637B2" w:rsidRDefault="007637B2" w:rsidP="0008748D">
            <w:pPr>
              <w:rPr>
                <w:rFonts w:cstheme="minorHAnsi"/>
              </w:rPr>
            </w:pPr>
          </w:p>
        </w:tc>
        <w:tc>
          <w:tcPr>
            <w:tcW w:w="1660" w:type="dxa"/>
            <w:vMerge w:val="restart"/>
          </w:tcPr>
          <w:p w14:paraId="50F20E5D" w14:textId="77777777" w:rsidR="007637B2" w:rsidRPr="001C4D7F" w:rsidRDefault="007637B2" w:rsidP="0008748D">
            <w:pPr>
              <w:rPr>
                <w:rFonts w:cstheme="minorHAnsi"/>
              </w:rPr>
            </w:pPr>
            <w:r w:rsidRPr="001C4D7F">
              <w:rPr>
                <w:rFonts w:cstheme="minorHAnsi"/>
              </w:rPr>
              <w:t>The Local Community</w:t>
            </w:r>
          </w:p>
        </w:tc>
        <w:tc>
          <w:tcPr>
            <w:tcW w:w="943" w:type="dxa"/>
            <w:vMerge w:val="restart"/>
          </w:tcPr>
          <w:p w14:paraId="711DF952" w14:textId="77777777" w:rsidR="007637B2" w:rsidRPr="001C4D7F" w:rsidRDefault="007637B2" w:rsidP="0008748D">
            <w:pPr>
              <w:rPr>
                <w:rFonts w:cstheme="minorHAnsi"/>
                <w:b/>
                <w:bCs/>
              </w:rPr>
            </w:pPr>
            <w:r w:rsidRPr="001C4D7F">
              <w:rPr>
                <w:rFonts w:cstheme="minorHAnsi"/>
                <w:b/>
                <w:bCs/>
              </w:rPr>
              <w:t>6</w:t>
            </w:r>
          </w:p>
        </w:tc>
        <w:tc>
          <w:tcPr>
            <w:tcW w:w="5103" w:type="dxa"/>
          </w:tcPr>
          <w:p w14:paraId="25F2C271" w14:textId="77777777" w:rsidR="007637B2" w:rsidRPr="001C4D7F" w:rsidRDefault="007637B2" w:rsidP="0008748D">
            <w:pPr>
              <w:tabs>
                <w:tab w:val="left" w:pos="902"/>
              </w:tabs>
              <w:rPr>
                <w:rFonts w:cstheme="minorHAnsi"/>
              </w:rPr>
            </w:pPr>
            <w:r w:rsidRPr="001C4D7F">
              <w:rPr>
                <w:rFonts w:cstheme="minorHAnsi"/>
              </w:rPr>
              <w:t>LJMU have worked with businesses across the region to create low carbon goods through the ‘Low Carbon Eco-Innovatory’</w:t>
            </w:r>
          </w:p>
        </w:tc>
      </w:tr>
      <w:tr w:rsidR="007637B2" w14:paraId="70EA29C9" w14:textId="77777777" w:rsidTr="007637B2">
        <w:tc>
          <w:tcPr>
            <w:tcW w:w="1928" w:type="dxa"/>
            <w:vMerge/>
          </w:tcPr>
          <w:p w14:paraId="127839C8" w14:textId="77777777" w:rsidR="007637B2" w:rsidRDefault="007637B2" w:rsidP="0008748D">
            <w:pPr>
              <w:rPr>
                <w:rFonts w:cstheme="minorHAnsi"/>
              </w:rPr>
            </w:pPr>
          </w:p>
        </w:tc>
        <w:tc>
          <w:tcPr>
            <w:tcW w:w="1660" w:type="dxa"/>
            <w:vMerge/>
          </w:tcPr>
          <w:p w14:paraId="294D713E" w14:textId="77777777" w:rsidR="007637B2" w:rsidRPr="001C4D7F" w:rsidRDefault="007637B2" w:rsidP="0008748D">
            <w:pPr>
              <w:rPr>
                <w:rFonts w:cstheme="minorHAnsi"/>
                <w:b/>
                <w:bCs/>
              </w:rPr>
            </w:pPr>
          </w:p>
        </w:tc>
        <w:tc>
          <w:tcPr>
            <w:tcW w:w="943" w:type="dxa"/>
            <w:vMerge/>
          </w:tcPr>
          <w:p w14:paraId="1AFE2B39" w14:textId="77777777" w:rsidR="007637B2" w:rsidRPr="001C4D7F" w:rsidRDefault="007637B2" w:rsidP="0008748D">
            <w:pPr>
              <w:rPr>
                <w:rFonts w:cstheme="minorHAnsi"/>
                <w:b/>
                <w:bCs/>
              </w:rPr>
            </w:pPr>
          </w:p>
        </w:tc>
        <w:tc>
          <w:tcPr>
            <w:tcW w:w="5103" w:type="dxa"/>
          </w:tcPr>
          <w:p w14:paraId="23CCD910" w14:textId="77777777" w:rsidR="007637B2" w:rsidRPr="001C4D7F" w:rsidRDefault="007637B2" w:rsidP="0008748D">
            <w:pPr>
              <w:tabs>
                <w:tab w:val="left" w:pos="902"/>
              </w:tabs>
              <w:rPr>
                <w:rFonts w:cstheme="minorHAnsi"/>
              </w:rPr>
            </w:pPr>
            <w:r w:rsidRPr="001C4D7F">
              <w:rPr>
                <w:rFonts w:cstheme="minorHAnsi"/>
              </w:rPr>
              <w:t>We ensure that our nutrition-related undergraduate degrees include the scientific, psycho-social, cultural, political, sustainable, and commercial aspects of health care, health promotion and nutrition aspects of food production.</w:t>
            </w:r>
          </w:p>
        </w:tc>
      </w:tr>
      <w:tr w:rsidR="007637B2" w14:paraId="61EECAED" w14:textId="77777777" w:rsidTr="007637B2">
        <w:tc>
          <w:tcPr>
            <w:tcW w:w="1928" w:type="dxa"/>
            <w:vMerge/>
          </w:tcPr>
          <w:p w14:paraId="62520A5D" w14:textId="77777777" w:rsidR="007637B2" w:rsidRDefault="007637B2" w:rsidP="0008748D">
            <w:pPr>
              <w:rPr>
                <w:rFonts w:cstheme="minorHAnsi"/>
              </w:rPr>
            </w:pPr>
          </w:p>
        </w:tc>
        <w:tc>
          <w:tcPr>
            <w:tcW w:w="1660" w:type="dxa"/>
            <w:vMerge/>
          </w:tcPr>
          <w:p w14:paraId="006485DA" w14:textId="77777777" w:rsidR="007637B2" w:rsidRPr="001C4D7F" w:rsidRDefault="007637B2" w:rsidP="0008748D">
            <w:pPr>
              <w:rPr>
                <w:rFonts w:cstheme="minorHAnsi"/>
                <w:b/>
                <w:bCs/>
              </w:rPr>
            </w:pPr>
          </w:p>
        </w:tc>
        <w:tc>
          <w:tcPr>
            <w:tcW w:w="943" w:type="dxa"/>
            <w:vMerge/>
          </w:tcPr>
          <w:p w14:paraId="2B6FBD89" w14:textId="77777777" w:rsidR="007637B2" w:rsidRPr="001C4D7F" w:rsidRDefault="007637B2" w:rsidP="0008748D">
            <w:pPr>
              <w:rPr>
                <w:rFonts w:cstheme="minorHAnsi"/>
                <w:b/>
                <w:bCs/>
              </w:rPr>
            </w:pPr>
          </w:p>
        </w:tc>
        <w:tc>
          <w:tcPr>
            <w:tcW w:w="5103" w:type="dxa"/>
          </w:tcPr>
          <w:p w14:paraId="78C6F33B" w14:textId="77777777" w:rsidR="007637B2" w:rsidRPr="001C4D7F" w:rsidRDefault="007637B2" w:rsidP="0008748D">
            <w:pPr>
              <w:tabs>
                <w:tab w:val="left" w:pos="902"/>
              </w:tabs>
              <w:rPr>
                <w:rFonts w:cstheme="minorHAnsi"/>
              </w:rPr>
            </w:pPr>
            <w:r w:rsidRPr="001C4D7F">
              <w:rPr>
                <w:rFonts w:cstheme="minorHAnsi"/>
              </w:rPr>
              <w:t xml:space="preserve">The student’s union </w:t>
            </w:r>
            <w:r>
              <w:rPr>
                <w:rFonts w:cstheme="minorHAnsi"/>
              </w:rPr>
              <w:t>h</w:t>
            </w:r>
            <w:r w:rsidRPr="001C4D7F">
              <w:rPr>
                <w:rFonts w:cstheme="minorHAnsi"/>
              </w:rPr>
              <w:t>as developed growing sites in the city. These are found at:</w:t>
            </w:r>
          </w:p>
          <w:p w14:paraId="036E0B15" w14:textId="77777777" w:rsidR="007637B2" w:rsidRPr="00C56A43" w:rsidRDefault="007637B2" w:rsidP="0008748D">
            <w:pPr>
              <w:pStyle w:val="ListParagraph"/>
              <w:numPr>
                <w:ilvl w:val="0"/>
                <w:numId w:val="11"/>
              </w:numPr>
              <w:tabs>
                <w:tab w:val="left" w:pos="902"/>
              </w:tabs>
              <w:contextualSpacing/>
              <w:rPr>
                <w:rFonts w:ascii="Arial" w:hAnsi="Arial" w:cs="Arial"/>
              </w:rPr>
            </w:pPr>
            <w:r w:rsidRPr="00C56A43">
              <w:rPr>
                <w:rFonts w:ascii="Arial" w:hAnsi="Arial" w:cs="Arial"/>
              </w:rPr>
              <w:t xml:space="preserve">Kensington Fields Community Centre, </w:t>
            </w:r>
          </w:p>
          <w:p w14:paraId="2FABE6CB" w14:textId="77777777" w:rsidR="007637B2" w:rsidRPr="00C56A43" w:rsidRDefault="007637B2" w:rsidP="0008748D">
            <w:pPr>
              <w:pStyle w:val="ListParagraph"/>
              <w:numPr>
                <w:ilvl w:val="0"/>
                <w:numId w:val="11"/>
              </w:numPr>
              <w:tabs>
                <w:tab w:val="left" w:pos="902"/>
              </w:tabs>
              <w:contextualSpacing/>
              <w:rPr>
                <w:rFonts w:ascii="Arial" w:hAnsi="Arial" w:cs="Arial"/>
              </w:rPr>
            </w:pPr>
            <w:r w:rsidRPr="00C56A43">
              <w:rPr>
                <w:rFonts w:ascii="Arial" w:hAnsi="Arial" w:cs="Arial"/>
              </w:rPr>
              <w:t xml:space="preserve">The Student Life Building. </w:t>
            </w:r>
          </w:p>
          <w:p w14:paraId="70C1BC21" w14:textId="77777777" w:rsidR="007637B2" w:rsidRPr="001C4D7F" w:rsidRDefault="007637B2" w:rsidP="0008748D">
            <w:pPr>
              <w:tabs>
                <w:tab w:val="left" w:pos="902"/>
              </w:tabs>
              <w:rPr>
                <w:rFonts w:cstheme="minorHAnsi"/>
              </w:rPr>
            </w:pPr>
          </w:p>
          <w:p w14:paraId="535B3BA4" w14:textId="77777777" w:rsidR="007637B2" w:rsidRPr="001C4D7F" w:rsidRDefault="007637B2" w:rsidP="0008748D">
            <w:pPr>
              <w:tabs>
                <w:tab w:val="left" w:pos="902"/>
              </w:tabs>
              <w:rPr>
                <w:rFonts w:cstheme="minorHAnsi"/>
              </w:rPr>
            </w:pPr>
            <w:r w:rsidRPr="001C4D7F">
              <w:rPr>
                <w:rFonts w:cstheme="minorHAnsi"/>
              </w:rPr>
              <w:t xml:space="preserve">LJMU </w:t>
            </w:r>
            <w:r>
              <w:rPr>
                <w:rFonts w:cstheme="minorHAnsi"/>
              </w:rPr>
              <w:t xml:space="preserve">has previously </w:t>
            </w:r>
            <w:r w:rsidRPr="001C4D7F">
              <w:rPr>
                <w:rFonts w:cstheme="minorHAnsi"/>
              </w:rPr>
              <w:t xml:space="preserve">Supporting the Bronte Project and local school children. </w:t>
            </w:r>
          </w:p>
          <w:p w14:paraId="6E0BF3F1" w14:textId="77777777" w:rsidR="007637B2" w:rsidRPr="001C4D7F" w:rsidRDefault="007637B2" w:rsidP="0008748D">
            <w:pPr>
              <w:tabs>
                <w:tab w:val="left" w:pos="902"/>
              </w:tabs>
              <w:rPr>
                <w:rFonts w:cstheme="minorHAnsi"/>
              </w:rPr>
            </w:pPr>
          </w:p>
          <w:p w14:paraId="5B9A5DEF" w14:textId="77777777" w:rsidR="007637B2" w:rsidRPr="00E94427" w:rsidRDefault="007637B2" w:rsidP="0008748D">
            <w:pPr>
              <w:tabs>
                <w:tab w:val="left" w:pos="902"/>
              </w:tabs>
              <w:rPr>
                <w:rFonts w:cs="Arial"/>
              </w:rPr>
            </w:pPr>
            <w:r w:rsidRPr="001C4D7F">
              <w:rPr>
                <w:rFonts w:cstheme="minorHAnsi"/>
              </w:rPr>
              <w:t xml:space="preserve">The sites will allow the whole </w:t>
            </w:r>
            <w:r w:rsidRPr="00E94427">
              <w:rPr>
                <w:rFonts w:cs="Arial"/>
              </w:rPr>
              <w:t>community to grow and enjoy:</w:t>
            </w:r>
          </w:p>
          <w:p w14:paraId="4C127D8E" w14:textId="77777777" w:rsidR="007637B2" w:rsidRPr="00101D5B" w:rsidRDefault="007637B2" w:rsidP="0008748D">
            <w:pPr>
              <w:pStyle w:val="ListParagraph"/>
              <w:numPr>
                <w:ilvl w:val="0"/>
                <w:numId w:val="12"/>
              </w:numPr>
              <w:tabs>
                <w:tab w:val="left" w:pos="902"/>
              </w:tabs>
              <w:contextualSpacing/>
              <w:rPr>
                <w:rFonts w:ascii="Arial" w:hAnsi="Arial" w:cs="Arial"/>
              </w:rPr>
            </w:pPr>
            <w:r w:rsidRPr="00101D5B">
              <w:rPr>
                <w:rFonts w:ascii="Arial" w:hAnsi="Arial" w:cs="Arial"/>
              </w:rPr>
              <w:t xml:space="preserve">Fruit, </w:t>
            </w:r>
          </w:p>
          <w:p w14:paraId="7C67815B" w14:textId="77777777" w:rsidR="007637B2" w:rsidRPr="00101D5B" w:rsidRDefault="007637B2" w:rsidP="0008748D">
            <w:pPr>
              <w:pStyle w:val="ListParagraph"/>
              <w:numPr>
                <w:ilvl w:val="0"/>
                <w:numId w:val="12"/>
              </w:numPr>
              <w:tabs>
                <w:tab w:val="left" w:pos="902"/>
              </w:tabs>
              <w:contextualSpacing/>
              <w:rPr>
                <w:rFonts w:ascii="Arial" w:hAnsi="Arial" w:cs="Arial"/>
              </w:rPr>
            </w:pPr>
            <w:r w:rsidRPr="00101D5B">
              <w:rPr>
                <w:rFonts w:ascii="Arial" w:hAnsi="Arial" w:cs="Arial"/>
              </w:rPr>
              <w:t xml:space="preserve">Vegetables, </w:t>
            </w:r>
          </w:p>
          <w:p w14:paraId="29DA78EB" w14:textId="77777777" w:rsidR="007637B2" w:rsidRPr="00101D5B" w:rsidRDefault="007637B2" w:rsidP="0008748D">
            <w:pPr>
              <w:pStyle w:val="ListParagraph"/>
              <w:numPr>
                <w:ilvl w:val="0"/>
                <w:numId w:val="12"/>
              </w:numPr>
              <w:tabs>
                <w:tab w:val="left" w:pos="902"/>
              </w:tabs>
              <w:contextualSpacing/>
              <w:rPr>
                <w:rFonts w:ascii="Arial" w:hAnsi="Arial" w:cs="Arial"/>
              </w:rPr>
            </w:pPr>
            <w:r w:rsidRPr="00101D5B">
              <w:rPr>
                <w:rFonts w:ascii="Arial" w:hAnsi="Arial" w:cs="Arial"/>
              </w:rPr>
              <w:t xml:space="preserve">Sensory herbs, </w:t>
            </w:r>
          </w:p>
          <w:p w14:paraId="3D5DA8C3" w14:textId="77777777" w:rsidR="007637B2" w:rsidRPr="001C4D7F" w:rsidRDefault="007637B2" w:rsidP="0008748D">
            <w:pPr>
              <w:pStyle w:val="ListParagraph"/>
              <w:numPr>
                <w:ilvl w:val="0"/>
                <w:numId w:val="12"/>
              </w:numPr>
              <w:tabs>
                <w:tab w:val="left" w:pos="902"/>
              </w:tabs>
              <w:contextualSpacing/>
              <w:rPr>
                <w:rFonts w:cstheme="minorHAnsi"/>
              </w:rPr>
            </w:pPr>
            <w:r w:rsidRPr="00101D5B">
              <w:rPr>
                <w:rFonts w:ascii="Arial" w:hAnsi="Arial" w:cs="Arial"/>
              </w:rPr>
              <w:t>Flowers.</w:t>
            </w:r>
          </w:p>
        </w:tc>
      </w:tr>
      <w:tr w:rsidR="007637B2" w14:paraId="58533C78" w14:textId="77777777" w:rsidTr="007637B2">
        <w:tc>
          <w:tcPr>
            <w:tcW w:w="1928" w:type="dxa"/>
            <w:vMerge/>
          </w:tcPr>
          <w:p w14:paraId="20EBD871" w14:textId="77777777" w:rsidR="007637B2" w:rsidRDefault="007637B2" w:rsidP="0008748D">
            <w:pPr>
              <w:rPr>
                <w:rFonts w:cstheme="minorHAnsi"/>
              </w:rPr>
            </w:pPr>
          </w:p>
        </w:tc>
        <w:tc>
          <w:tcPr>
            <w:tcW w:w="1660" w:type="dxa"/>
            <w:vMerge/>
          </w:tcPr>
          <w:p w14:paraId="12DB2193" w14:textId="77777777" w:rsidR="007637B2" w:rsidRPr="001C4D7F" w:rsidRDefault="007637B2" w:rsidP="0008748D">
            <w:pPr>
              <w:rPr>
                <w:rFonts w:cstheme="minorHAnsi"/>
                <w:b/>
                <w:bCs/>
              </w:rPr>
            </w:pPr>
          </w:p>
        </w:tc>
        <w:tc>
          <w:tcPr>
            <w:tcW w:w="943" w:type="dxa"/>
            <w:vMerge/>
          </w:tcPr>
          <w:p w14:paraId="7BA3B28E" w14:textId="77777777" w:rsidR="007637B2" w:rsidRPr="001C4D7F" w:rsidRDefault="007637B2" w:rsidP="0008748D">
            <w:pPr>
              <w:rPr>
                <w:rFonts w:cstheme="minorHAnsi"/>
                <w:b/>
                <w:bCs/>
              </w:rPr>
            </w:pPr>
          </w:p>
        </w:tc>
        <w:tc>
          <w:tcPr>
            <w:tcW w:w="5103" w:type="dxa"/>
          </w:tcPr>
          <w:p w14:paraId="5205ED97" w14:textId="15942249" w:rsidR="007637B2" w:rsidRPr="001C4D7F" w:rsidRDefault="007637B2" w:rsidP="0008748D">
            <w:pPr>
              <w:tabs>
                <w:tab w:val="left" w:pos="902"/>
              </w:tabs>
              <w:rPr>
                <w:rFonts w:cstheme="minorHAnsi"/>
              </w:rPr>
            </w:pPr>
            <w:r w:rsidRPr="001C4D7F">
              <w:rPr>
                <w:rFonts w:cstheme="minorHAnsi"/>
              </w:rPr>
              <w:t>LJMU is a key partner in the Liverpool City Region’s sustainability strategy contributing to and shaping local policymaking to help decarbonise the economy and move the city region towards a zero</w:t>
            </w:r>
            <w:r>
              <w:rPr>
                <w:rFonts w:cstheme="minorHAnsi"/>
              </w:rPr>
              <w:t>-</w:t>
            </w:r>
            <w:r w:rsidRPr="001C4D7F">
              <w:rPr>
                <w:rFonts w:cstheme="minorHAnsi"/>
              </w:rPr>
              <w:t>carbon future</w:t>
            </w:r>
          </w:p>
        </w:tc>
      </w:tr>
      <w:tr w:rsidR="007637B2" w14:paraId="03C76C87" w14:textId="77777777" w:rsidTr="007637B2">
        <w:tc>
          <w:tcPr>
            <w:tcW w:w="1928" w:type="dxa"/>
            <w:vMerge/>
          </w:tcPr>
          <w:p w14:paraId="0C43A316" w14:textId="77777777" w:rsidR="007637B2" w:rsidRDefault="007637B2" w:rsidP="0008748D">
            <w:pPr>
              <w:rPr>
                <w:rFonts w:cstheme="minorHAnsi"/>
              </w:rPr>
            </w:pPr>
          </w:p>
        </w:tc>
        <w:tc>
          <w:tcPr>
            <w:tcW w:w="1660" w:type="dxa"/>
            <w:vMerge/>
          </w:tcPr>
          <w:p w14:paraId="19D42E27" w14:textId="77777777" w:rsidR="007637B2" w:rsidRPr="001C4D7F" w:rsidRDefault="007637B2" w:rsidP="0008748D">
            <w:pPr>
              <w:rPr>
                <w:rFonts w:cstheme="minorHAnsi"/>
                <w:b/>
                <w:bCs/>
              </w:rPr>
            </w:pPr>
          </w:p>
        </w:tc>
        <w:tc>
          <w:tcPr>
            <w:tcW w:w="943" w:type="dxa"/>
            <w:vMerge/>
          </w:tcPr>
          <w:p w14:paraId="7BFB599E" w14:textId="77777777" w:rsidR="007637B2" w:rsidRPr="001C4D7F" w:rsidRDefault="007637B2" w:rsidP="0008748D">
            <w:pPr>
              <w:rPr>
                <w:rFonts w:cstheme="minorHAnsi"/>
                <w:b/>
                <w:bCs/>
              </w:rPr>
            </w:pPr>
          </w:p>
        </w:tc>
        <w:tc>
          <w:tcPr>
            <w:tcW w:w="5103" w:type="dxa"/>
          </w:tcPr>
          <w:p w14:paraId="74A9FF3A" w14:textId="77777777" w:rsidR="007637B2" w:rsidRPr="001C4D7F" w:rsidRDefault="007637B2" w:rsidP="0008748D">
            <w:pPr>
              <w:tabs>
                <w:tab w:val="left" w:pos="902"/>
              </w:tabs>
              <w:rPr>
                <w:rFonts w:cstheme="minorHAnsi"/>
              </w:rPr>
            </w:pPr>
            <w:r w:rsidRPr="001C4D7F">
              <w:rPr>
                <w:rFonts w:cstheme="minorHAnsi"/>
              </w:rPr>
              <w:t>We work closely with ‘Love Food Hate Waste’ and ‘Liverpool Food People’</w:t>
            </w:r>
          </w:p>
        </w:tc>
      </w:tr>
      <w:tr w:rsidR="007637B2" w14:paraId="1594EC3F" w14:textId="77777777" w:rsidTr="007637B2">
        <w:tc>
          <w:tcPr>
            <w:tcW w:w="1928" w:type="dxa"/>
            <w:vMerge/>
          </w:tcPr>
          <w:p w14:paraId="149B3323" w14:textId="77777777" w:rsidR="007637B2" w:rsidRDefault="007637B2" w:rsidP="0008748D">
            <w:pPr>
              <w:rPr>
                <w:rFonts w:cstheme="minorHAnsi"/>
              </w:rPr>
            </w:pPr>
          </w:p>
        </w:tc>
        <w:tc>
          <w:tcPr>
            <w:tcW w:w="1660" w:type="dxa"/>
            <w:vMerge/>
          </w:tcPr>
          <w:p w14:paraId="2105931E" w14:textId="77777777" w:rsidR="007637B2" w:rsidRPr="001C4D7F" w:rsidRDefault="007637B2" w:rsidP="0008748D">
            <w:pPr>
              <w:rPr>
                <w:rFonts w:cstheme="minorHAnsi"/>
                <w:b/>
                <w:bCs/>
              </w:rPr>
            </w:pPr>
          </w:p>
        </w:tc>
        <w:tc>
          <w:tcPr>
            <w:tcW w:w="943" w:type="dxa"/>
            <w:vMerge/>
          </w:tcPr>
          <w:p w14:paraId="6DE9B1B9" w14:textId="77777777" w:rsidR="007637B2" w:rsidRPr="001C4D7F" w:rsidRDefault="007637B2" w:rsidP="0008748D">
            <w:pPr>
              <w:rPr>
                <w:rFonts w:cstheme="minorHAnsi"/>
                <w:b/>
                <w:bCs/>
              </w:rPr>
            </w:pPr>
          </w:p>
        </w:tc>
        <w:tc>
          <w:tcPr>
            <w:tcW w:w="5103" w:type="dxa"/>
          </w:tcPr>
          <w:p w14:paraId="3953FF84" w14:textId="77777777" w:rsidR="007637B2" w:rsidRPr="001C4D7F" w:rsidRDefault="007637B2" w:rsidP="0008748D">
            <w:pPr>
              <w:tabs>
                <w:tab w:val="left" w:pos="902"/>
              </w:tabs>
              <w:rPr>
                <w:rFonts w:cstheme="minorHAnsi"/>
              </w:rPr>
            </w:pPr>
            <w:r w:rsidRPr="001C4D7F">
              <w:rPr>
                <w:rFonts w:cstheme="minorHAnsi"/>
              </w:rPr>
              <w:t xml:space="preserve">We donate food to the Whitechapel Centre </w:t>
            </w:r>
            <w:r>
              <w:rPr>
                <w:rFonts w:cstheme="minorHAnsi"/>
              </w:rPr>
              <w:t>–</w:t>
            </w:r>
            <w:r w:rsidRPr="001C4D7F">
              <w:rPr>
                <w:rFonts w:cstheme="minorHAnsi"/>
              </w:rPr>
              <w:t xml:space="preserve"> a leading homeless and housing charity for the Liverpool region.</w:t>
            </w:r>
          </w:p>
        </w:tc>
      </w:tr>
      <w:tr w:rsidR="007637B2" w14:paraId="2E43DA68" w14:textId="77777777" w:rsidTr="007637B2">
        <w:tc>
          <w:tcPr>
            <w:tcW w:w="1928" w:type="dxa"/>
            <w:vMerge/>
          </w:tcPr>
          <w:p w14:paraId="0D37FAE4" w14:textId="77777777" w:rsidR="007637B2" w:rsidRDefault="007637B2" w:rsidP="0008748D">
            <w:pPr>
              <w:rPr>
                <w:rFonts w:cstheme="minorHAnsi"/>
              </w:rPr>
            </w:pPr>
          </w:p>
        </w:tc>
        <w:tc>
          <w:tcPr>
            <w:tcW w:w="1660" w:type="dxa"/>
            <w:vMerge w:val="restart"/>
          </w:tcPr>
          <w:p w14:paraId="37A0B3AD" w14:textId="77777777" w:rsidR="007637B2" w:rsidRPr="001C4D7F" w:rsidRDefault="007637B2" w:rsidP="0008748D">
            <w:pPr>
              <w:rPr>
                <w:rFonts w:cstheme="minorHAnsi"/>
              </w:rPr>
            </w:pPr>
            <w:r w:rsidRPr="001C4D7F">
              <w:rPr>
                <w:rFonts w:cstheme="minorHAnsi"/>
              </w:rPr>
              <w:t xml:space="preserve">Feed People Well </w:t>
            </w:r>
          </w:p>
        </w:tc>
        <w:tc>
          <w:tcPr>
            <w:tcW w:w="943" w:type="dxa"/>
            <w:vMerge w:val="restart"/>
          </w:tcPr>
          <w:p w14:paraId="2B19CC31" w14:textId="77777777" w:rsidR="007637B2" w:rsidRPr="001C4D7F" w:rsidRDefault="007637B2" w:rsidP="0008748D">
            <w:pPr>
              <w:rPr>
                <w:rFonts w:cstheme="minorHAnsi"/>
                <w:b/>
                <w:bCs/>
              </w:rPr>
            </w:pPr>
            <w:r w:rsidRPr="001C4D7F">
              <w:rPr>
                <w:rFonts w:cstheme="minorHAnsi"/>
                <w:b/>
                <w:bCs/>
              </w:rPr>
              <w:t>7</w:t>
            </w:r>
          </w:p>
        </w:tc>
        <w:tc>
          <w:tcPr>
            <w:tcW w:w="5103" w:type="dxa"/>
          </w:tcPr>
          <w:p w14:paraId="17BB2D33" w14:textId="77777777" w:rsidR="007637B2" w:rsidRPr="00101D5B" w:rsidRDefault="007637B2" w:rsidP="0008748D">
            <w:pPr>
              <w:tabs>
                <w:tab w:val="left" w:pos="902"/>
              </w:tabs>
              <w:rPr>
                <w:rFonts w:cs="Arial"/>
              </w:rPr>
            </w:pPr>
            <w:r w:rsidRPr="001C4D7F">
              <w:rPr>
                <w:rFonts w:cstheme="minorHAnsi"/>
              </w:rPr>
              <w:t xml:space="preserve">LJMU food and drink outlets offer: </w:t>
            </w:r>
          </w:p>
          <w:p w14:paraId="02C1B641" w14:textId="77777777" w:rsidR="007637B2" w:rsidRPr="00C56A43" w:rsidRDefault="007637B2" w:rsidP="0008748D">
            <w:pPr>
              <w:pStyle w:val="ListParagraph"/>
              <w:numPr>
                <w:ilvl w:val="0"/>
                <w:numId w:val="13"/>
              </w:numPr>
              <w:tabs>
                <w:tab w:val="left" w:pos="902"/>
              </w:tabs>
              <w:contextualSpacing/>
              <w:rPr>
                <w:rFonts w:ascii="Arial" w:hAnsi="Arial" w:cs="Arial"/>
              </w:rPr>
            </w:pPr>
            <w:r w:rsidRPr="00C56A43">
              <w:rPr>
                <w:rFonts w:ascii="Arial" w:hAnsi="Arial" w:cs="Arial"/>
              </w:rPr>
              <w:t xml:space="preserve">A balanced menu every day, </w:t>
            </w:r>
          </w:p>
          <w:p w14:paraId="5C797BFB" w14:textId="77777777" w:rsidR="007637B2" w:rsidRPr="00C56A43" w:rsidRDefault="007637B2" w:rsidP="0008748D">
            <w:pPr>
              <w:pStyle w:val="ListParagraph"/>
              <w:numPr>
                <w:ilvl w:val="0"/>
                <w:numId w:val="13"/>
              </w:numPr>
              <w:tabs>
                <w:tab w:val="left" w:pos="902"/>
              </w:tabs>
              <w:contextualSpacing/>
              <w:rPr>
                <w:rFonts w:ascii="Arial" w:hAnsi="Arial" w:cs="Arial"/>
              </w:rPr>
            </w:pPr>
            <w:r w:rsidRPr="00C56A43">
              <w:rPr>
                <w:rFonts w:ascii="Arial" w:hAnsi="Arial" w:cs="Arial"/>
              </w:rPr>
              <w:t>Up to 70% of the menu in LJMU food and drink outlets are meals which are not ultra-processed,</w:t>
            </w:r>
          </w:p>
          <w:p w14:paraId="3B963802" w14:textId="77777777" w:rsidR="007637B2" w:rsidRPr="00C56A43" w:rsidRDefault="007637B2" w:rsidP="0008748D">
            <w:pPr>
              <w:pStyle w:val="ListParagraph"/>
              <w:numPr>
                <w:ilvl w:val="0"/>
                <w:numId w:val="13"/>
              </w:numPr>
              <w:tabs>
                <w:tab w:val="left" w:pos="902"/>
              </w:tabs>
              <w:contextualSpacing/>
              <w:rPr>
                <w:rFonts w:ascii="Arial" w:hAnsi="Arial" w:cs="Arial"/>
              </w:rPr>
            </w:pPr>
            <w:r w:rsidRPr="00C56A43">
              <w:rPr>
                <w:rFonts w:ascii="Arial" w:hAnsi="Arial" w:cs="Arial"/>
              </w:rPr>
              <w:t xml:space="preserve">Nearly 30% of menu is plant-based/ vegan including hot and cold food, </w:t>
            </w:r>
          </w:p>
          <w:p w14:paraId="0CEF7DD2" w14:textId="77777777" w:rsidR="007637B2" w:rsidRPr="00C56A43" w:rsidRDefault="007637B2" w:rsidP="0008748D">
            <w:pPr>
              <w:pStyle w:val="ListParagraph"/>
              <w:numPr>
                <w:ilvl w:val="0"/>
                <w:numId w:val="13"/>
              </w:numPr>
              <w:tabs>
                <w:tab w:val="left" w:pos="902"/>
              </w:tabs>
              <w:contextualSpacing/>
              <w:rPr>
                <w:rFonts w:ascii="Arial" w:hAnsi="Arial" w:cs="Arial"/>
              </w:rPr>
            </w:pPr>
            <w:r w:rsidRPr="00C56A43">
              <w:rPr>
                <w:rFonts w:ascii="Arial" w:hAnsi="Arial" w:cs="Arial"/>
              </w:rPr>
              <w:t xml:space="preserve">Food is served in reasonable portions. </w:t>
            </w:r>
          </w:p>
          <w:p w14:paraId="5ABA93A4" w14:textId="77777777" w:rsidR="007637B2" w:rsidRPr="001C4D7F" w:rsidRDefault="007637B2" w:rsidP="0008748D">
            <w:pPr>
              <w:pStyle w:val="ListParagraph"/>
              <w:numPr>
                <w:ilvl w:val="0"/>
                <w:numId w:val="13"/>
              </w:numPr>
              <w:tabs>
                <w:tab w:val="left" w:pos="902"/>
              </w:tabs>
              <w:contextualSpacing/>
              <w:rPr>
                <w:rFonts w:cstheme="minorHAnsi"/>
              </w:rPr>
            </w:pPr>
            <w:r w:rsidRPr="00C56A43">
              <w:rPr>
                <w:rFonts w:ascii="Arial" w:hAnsi="Arial" w:cs="Arial"/>
              </w:rPr>
              <w:t>An affordable choice for staff and students</w:t>
            </w:r>
          </w:p>
        </w:tc>
      </w:tr>
      <w:tr w:rsidR="007637B2" w14:paraId="719A3CB8" w14:textId="77777777" w:rsidTr="007637B2">
        <w:tc>
          <w:tcPr>
            <w:tcW w:w="1928" w:type="dxa"/>
            <w:vMerge/>
          </w:tcPr>
          <w:p w14:paraId="7C1E9062" w14:textId="77777777" w:rsidR="007637B2" w:rsidRDefault="007637B2" w:rsidP="0008748D">
            <w:pPr>
              <w:rPr>
                <w:rFonts w:cstheme="minorHAnsi"/>
              </w:rPr>
            </w:pPr>
          </w:p>
        </w:tc>
        <w:tc>
          <w:tcPr>
            <w:tcW w:w="1660" w:type="dxa"/>
            <w:vMerge/>
          </w:tcPr>
          <w:p w14:paraId="3B96002E" w14:textId="77777777" w:rsidR="007637B2" w:rsidRPr="001C4D7F" w:rsidRDefault="007637B2" w:rsidP="0008748D">
            <w:pPr>
              <w:rPr>
                <w:rFonts w:cstheme="minorHAnsi"/>
                <w:b/>
                <w:bCs/>
              </w:rPr>
            </w:pPr>
          </w:p>
        </w:tc>
        <w:tc>
          <w:tcPr>
            <w:tcW w:w="943" w:type="dxa"/>
            <w:vMerge/>
          </w:tcPr>
          <w:p w14:paraId="0491B2DD" w14:textId="77777777" w:rsidR="007637B2" w:rsidRPr="001C4D7F" w:rsidRDefault="007637B2" w:rsidP="0008748D">
            <w:pPr>
              <w:rPr>
                <w:rFonts w:cstheme="minorHAnsi"/>
                <w:b/>
                <w:bCs/>
              </w:rPr>
            </w:pPr>
          </w:p>
        </w:tc>
        <w:tc>
          <w:tcPr>
            <w:tcW w:w="5103" w:type="dxa"/>
          </w:tcPr>
          <w:p w14:paraId="64878D11" w14:textId="77777777" w:rsidR="007637B2" w:rsidRPr="001C4D7F" w:rsidRDefault="007637B2" w:rsidP="0008748D">
            <w:pPr>
              <w:tabs>
                <w:tab w:val="left" w:pos="902"/>
              </w:tabs>
              <w:rPr>
                <w:rFonts w:cstheme="minorHAnsi"/>
              </w:rPr>
            </w:pPr>
            <w:r w:rsidRPr="001C4D7F">
              <w:rPr>
                <w:rFonts w:cstheme="minorHAnsi"/>
              </w:rPr>
              <w:t xml:space="preserve">LJMU </w:t>
            </w:r>
            <w:r>
              <w:rPr>
                <w:rFonts w:cstheme="minorHAnsi"/>
              </w:rPr>
              <w:t xml:space="preserve">Catering </w:t>
            </w:r>
            <w:r w:rsidRPr="001C4D7F">
              <w:rPr>
                <w:rFonts w:cstheme="minorHAnsi"/>
              </w:rPr>
              <w:t>actively seeks to remove highly ultra-processed foods from food and drink outlets wherever possible</w:t>
            </w:r>
          </w:p>
        </w:tc>
      </w:tr>
      <w:tr w:rsidR="007637B2" w14:paraId="1DEB54BB" w14:textId="77777777" w:rsidTr="007637B2">
        <w:tc>
          <w:tcPr>
            <w:tcW w:w="1928" w:type="dxa"/>
            <w:vMerge/>
          </w:tcPr>
          <w:p w14:paraId="45185D3F" w14:textId="77777777" w:rsidR="007637B2" w:rsidRDefault="007637B2" w:rsidP="0008748D">
            <w:pPr>
              <w:rPr>
                <w:rFonts w:cstheme="minorHAnsi"/>
              </w:rPr>
            </w:pPr>
          </w:p>
        </w:tc>
        <w:tc>
          <w:tcPr>
            <w:tcW w:w="1660" w:type="dxa"/>
            <w:vMerge/>
          </w:tcPr>
          <w:p w14:paraId="52BE2436" w14:textId="77777777" w:rsidR="007637B2" w:rsidRPr="001C4D7F" w:rsidRDefault="007637B2" w:rsidP="0008748D">
            <w:pPr>
              <w:rPr>
                <w:rFonts w:cstheme="minorHAnsi"/>
                <w:b/>
                <w:bCs/>
              </w:rPr>
            </w:pPr>
          </w:p>
        </w:tc>
        <w:tc>
          <w:tcPr>
            <w:tcW w:w="943" w:type="dxa"/>
            <w:vMerge/>
          </w:tcPr>
          <w:p w14:paraId="637FFBCA" w14:textId="77777777" w:rsidR="007637B2" w:rsidRPr="001C4D7F" w:rsidRDefault="007637B2" w:rsidP="0008748D">
            <w:pPr>
              <w:rPr>
                <w:rFonts w:cstheme="minorHAnsi"/>
                <w:b/>
                <w:bCs/>
              </w:rPr>
            </w:pPr>
          </w:p>
        </w:tc>
        <w:tc>
          <w:tcPr>
            <w:tcW w:w="5103" w:type="dxa"/>
          </w:tcPr>
          <w:p w14:paraId="3FEB5BDC" w14:textId="77777777" w:rsidR="007637B2" w:rsidRPr="001C4D7F" w:rsidRDefault="007637B2" w:rsidP="0008748D">
            <w:pPr>
              <w:tabs>
                <w:tab w:val="left" w:pos="902"/>
              </w:tabs>
              <w:rPr>
                <w:rFonts w:cstheme="minorHAnsi"/>
              </w:rPr>
            </w:pPr>
            <w:r w:rsidRPr="001C4D7F">
              <w:rPr>
                <w:rFonts w:cstheme="minorHAnsi"/>
              </w:rPr>
              <w:t>LJMU work with students on the Sport and Nutrition programme to provide nutritional information for menus.</w:t>
            </w:r>
          </w:p>
        </w:tc>
      </w:tr>
      <w:tr w:rsidR="007637B2" w14:paraId="15E64D5A" w14:textId="77777777" w:rsidTr="007637B2">
        <w:tc>
          <w:tcPr>
            <w:tcW w:w="1928" w:type="dxa"/>
            <w:vMerge/>
          </w:tcPr>
          <w:p w14:paraId="681E4F9D" w14:textId="77777777" w:rsidR="007637B2" w:rsidRDefault="007637B2" w:rsidP="0008748D">
            <w:pPr>
              <w:rPr>
                <w:rFonts w:cstheme="minorHAnsi"/>
              </w:rPr>
            </w:pPr>
          </w:p>
        </w:tc>
        <w:tc>
          <w:tcPr>
            <w:tcW w:w="1660" w:type="dxa"/>
            <w:vMerge/>
          </w:tcPr>
          <w:p w14:paraId="6DE13763" w14:textId="77777777" w:rsidR="007637B2" w:rsidRPr="001C4D7F" w:rsidRDefault="007637B2" w:rsidP="0008748D">
            <w:pPr>
              <w:rPr>
                <w:rFonts w:cstheme="minorHAnsi"/>
                <w:b/>
                <w:bCs/>
              </w:rPr>
            </w:pPr>
          </w:p>
        </w:tc>
        <w:tc>
          <w:tcPr>
            <w:tcW w:w="943" w:type="dxa"/>
            <w:vMerge/>
          </w:tcPr>
          <w:p w14:paraId="7416CCBE" w14:textId="77777777" w:rsidR="007637B2" w:rsidRPr="001C4D7F" w:rsidRDefault="007637B2" w:rsidP="0008748D">
            <w:pPr>
              <w:rPr>
                <w:rFonts w:cstheme="minorHAnsi"/>
                <w:b/>
                <w:bCs/>
              </w:rPr>
            </w:pPr>
          </w:p>
        </w:tc>
        <w:tc>
          <w:tcPr>
            <w:tcW w:w="5103" w:type="dxa"/>
          </w:tcPr>
          <w:p w14:paraId="29B997ED" w14:textId="77777777" w:rsidR="007637B2" w:rsidRPr="001C4D7F" w:rsidRDefault="007637B2" w:rsidP="0008748D">
            <w:pPr>
              <w:tabs>
                <w:tab w:val="left" w:pos="902"/>
              </w:tabs>
              <w:rPr>
                <w:rFonts w:cstheme="minorHAnsi"/>
              </w:rPr>
            </w:pPr>
            <w:r w:rsidRPr="001C4D7F">
              <w:rPr>
                <w:rFonts w:cstheme="minorHAnsi"/>
              </w:rPr>
              <w:t>Most LJMU food and drink outlets maintain a 5-star hygiene rating.</w:t>
            </w:r>
          </w:p>
        </w:tc>
      </w:tr>
      <w:tr w:rsidR="007637B2" w14:paraId="646703D7" w14:textId="77777777" w:rsidTr="007637B2">
        <w:tc>
          <w:tcPr>
            <w:tcW w:w="1928" w:type="dxa"/>
            <w:vMerge w:val="restart"/>
          </w:tcPr>
          <w:p w14:paraId="3F3226EC" w14:textId="77777777" w:rsidR="007637B2" w:rsidRPr="00556F68" w:rsidRDefault="007637B2" w:rsidP="0008748D">
            <w:pPr>
              <w:rPr>
                <w:rFonts w:cstheme="minorHAnsi"/>
                <w:b/>
                <w:bCs/>
                <w:sz w:val="32"/>
                <w:szCs w:val="32"/>
              </w:rPr>
            </w:pPr>
            <w:r w:rsidRPr="009B5039">
              <w:rPr>
                <w:rFonts w:cstheme="minorHAnsi"/>
                <w:b/>
                <w:bCs/>
                <w:sz w:val="28"/>
                <w:szCs w:val="28"/>
              </w:rPr>
              <w:t xml:space="preserve">Environment </w:t>
            </w:r>
          </w:p>
        </w:tc>
        <w:tc>
          <w:tcPr>
            <w:tcW w:w="1660" w:type="dxa"/>
            <w:vMerge w:val="restart"/>
          </w:tcPr>
          <w:p w14:paraId="020C128A" w14:textId="77777777" w:rsidR="007637B2" w:rsidRPr="001C4D7F" w:rsidRDefault="007637B2" w:rsidP="0008748D">
            <w:pPr>
              <w:rPr>
                <w:rFonts w:cstheme="minorHAnsi"/>
              </w:rPr>
            </w:pPr>
            <w:r w:rsidRPr="001C4D7F">
              <w:rPr>
                <w:rFonts w:cstheme="minorHAnsi"/>
              </w:rPr>
              <w:t xml:space="preserve">Value Natural Resources </w:t>
            </w:r>
          </w:p>
        </w:tc>
        <w:tc>
          <w:tcPr>
            <w:tcW w:w="943" w:type="dxa"/>
            <w:vMerge w:val="restart"/>
          </w:tcPr>
          <w:p w14:paraId="242FF3B4" w14:textId="77777777" w:rsidR="007637B2" w:rsidRPr="001C4D7F" w:rsidRDefault="007637B2" w:rsidP="0008748D">
            <w:pPr>
              <w:rPr>
                <w:rFonts w:cstheme="minorHAnsi"/>
                <w:b/>
                <w:bCs/>
              </w:rPr>
            </w:pPr>
            <w:r w:rsidRPr="001C4D7F">
              <w:rPr>
                <w:rFonts w:cstheme="minorHAnsi"/>
                <w:b/>
                <w:bCs/>
              </w:rPr>
              <w:t>8</w:t>
            </w:r>
          </w:p>
        </w:tc>
        <w:tc>
          <w:tcPr>
            <w:tcW w:w="5103" w:type="dxa"/>
          </w:tcPr>
          <w:p w14:paraId="5EA50361" w14:textId="6EF404D0" w:rsidR="007637B2" w:rsidRPr="001C4D7F" w:rsidRDefault="007637B2" w:rsidP="0008748D">
            <w:pPr>
              <w:tabs>
                <w:tab w:val="left" w:pos="902"/>
              </w:tabs>
              <w:rPr>
                <w:rFonts w:cstheme="minorHAnsi"/>
              </w:rPr>
            </w:pPr>
            <w:r>
              <w:rPr>
                <w:rFonts w:cstheme="minorHAnsi"/>
              </w:rPr>
              <w:t xml:space="preserve">As a source of cooking, </w:t>
            </w:r>
            <w:r w:rsidRPr="001C4D7F">
              <w:rPr>
                <w:rFonts w:cstheme="minorHAnsi"/>
              </w:rPr>
              <w:t>100% of electricity comes from renewable sources in LJMU</w:t>
            </w:r>
          </w:p>
        </w:tc>
      </w:tr>
      <w:tr w:rsidR="007637B2" w14:paraId="4B09E57E" w14:textId="77777777" w:rsidTr="007637B2">
        <w:tc>
          <w:tcPr>
            <w:tcW w:w="1928" w:type="dxa"/>
            <w:vMerge/>
          </w:tcPr>
          <w:p w14:paraId="5F0B456A" w14:textId="77777777" w:rsidR="007637B2" w:rsidRPr="00EC13D2" w:rsidRDefault="007637B2" w:rsidP="0008748D">
            <w:pPr>
              <w:rPr>
                <w:rFonts w:cstheme="minorHAnsi"/>
                <w:b/>
                <w:bCs/>
              </w:rPr>
            </w:pPr>
          </w:p>
        </w:tc>
        <w:tc>
          <w:tcPr>
            <w:tcW w:w="1660" w:type="dxa"/>
            <w:vMerge/>
          </w:tcPr>
          <w:p w14:paraId="4E72EC71" w14:textId="77777777" w:rsidR="007637B2" w:rsidRPr="001C4D7F" w:rsidRDefault="007637B2" w:rsidP="0008748D">
            <w:pPr>
              <w:rPr>
                <w:rFonts w:cstheme="minorHAnsi"/>
                <w:b/>
                <w:bCs/>
              </w:rPr>
            </w:pPr>
          </w:p>
        </w:tc>
        <w:tc>
          <w:tcPr>
            <w:tcW w:w="943" w:type="dxa"/>
            <w:vMerge/>
          </w:tcPr>
          <w:p w14:paraId="29E58B56" w14:textId="77777777" w:rsidR="007637B2" w:rsidRPr="001C4D7F" w:rsidRDefault="007637B2" w:rsidP="0008748D">
            <w:pPr>
              <w:rPr>
                <w:rFonts w:cstheme="minorHAnsi"/>
                <w:b/>
                <w:bCs/>
              </w:rPr>
            </w:pPr>
          </w:p>
        </w:tc>
        <w:tc>
          <w:tcPr>
            <w:tcW w:w="5103" w:type="dxa"/>
          </w:tcPr>
          <w:p w14:paraId="661F2560" w14:textId="668E198D" w:rsidR="007637B2" w:rsidRPr="001C4D7F" w:rsidRDefault="007637B2" w:rsidP="0008748D">
            <w:pPr>
              <w:tabs>
                <w:tab w:val="left" w:pos="902"/>
              </w:tabs>
              <w:rPr>
                <w:rFonts w:cstheme="minorHAnsi"/>
              </w:rPr>
            </w:pPr>
            <w:r w:rsidRPr="001C4D7F">
              <w:rPr>
                <w:rFonts w:cstheme="minorHAnsi"/>
              </w:rPr>
              <w:t>Carbon emissions have reduced by 50% in recent years and will continue in line with</w:t>
            </w:r>
            <w:r>
              <w:rPr>
                <w:rFonts w:cstheme="minorHAnsi"/>
              </w:rPr>
              <w:t xml:space="preserve"> </w:t>
            </w:r>
            <w:r w:rsidRPr="001C4D7F">
              <w:rPr>
                <w:rFonts w:cstheme="minorHAnsi"/>
              </w:rPr>
              <w:t xml:space="preserve">the </w:t>
            </w:r>
            <w:r>
              <w:rPr>
                <w:rFonts w:cstheme="minorHAnsi"/>
              </w:rPr>
              <w:t>university’s net zero carbon target</w:t>
            </w:r>
            <w:r w:rsidRPr="001C4D7F">
              <w:rPr>
                <w:rFonts w:cstheme="minorHAnsi"/>
              </w:rPr>
              <w:t xml:space="preserve"> </w:t>
            </w:r>
          </w:p>
        </w:tc>
      </w:tr>
      <w:tr w:rsidR="007637B2" w14:paraId="1ABA48E4" w14:textId="77777777" w:rsidTr="007637B2">
        <w:tc>
          <w:tcPr>
            <w:tcW w:w="1928" w:type="dxa"/>
            <w:vMerge/>
          </w:tcPr>
          <w:p w14:paraId="55B5E292" w14:textId="77777777" w:rsidR="007637B2" w:rsidRPr="00EC13D2" w:rsidRDefault="007637B2" w:rsidP="0008748D">
            <w:pPr>
              <w:rPr>
                <w:rFonts w:cstheme="minorHAnsi"/>
                <w:b/>
                <w:bCs/>
              </w:rPr>
            </w:pPr>
          </w:p>
        </w:tc>
        <w:tc>
          <w:tcPr>
            <w:tcW w:w="1660" w:type="dxa"/>
            <w:vMerge w:val="restart"/>
          </w:tcPr>
          <w:p w14:paraId="3DC1E60A" w14:textId="77777777" w:rsidR="007637B2" w:rsidRPr="001C4D7F" w:rsidRDefault="007637B2" w:rsidP="0008748D">
            <w:pPr>
              <w:rPr>
                <w:rFonts w:cstheme="minorHAnsi"/>
              </w:rPr>
            </w:pPr>
            <w:r w:rsidRPr="001C4D7F">
              <w:rPr>
                <w:rFonts w:cstheme="minorHAnsi"/>
              </w:rPr>
              <w:t xml:space="preserve">Reduce Waste </w:t>
            </w:r>
          </w:p>
        </w:tc>
        <w:tc>
          <w:tcPr>
            <w:tcW w:w="943" w:type="dxa"/>
            <w:vMerge w:val="restart"/>
          </w:tcPr>
          <w:p w14:paraId="52A2CFCB" w14:textId="77777777" w:rsidR="007637B2" w:rsidRPr="001C4D7F" w:rsidRDefault="007637B2" w:rsidP="0008748D">
            <w:pPr>
              <w:rPr>
                <w:rFonts w:cstheme="minorHAnsi"/>
                <w:b/>
                <w:bCs/>
              </w:rPr>
            </w:pPr>
            <w:r w:rsidRPr="001C4D7F">
              <w:rPr>
                <w:rFonts w:cstheme="minorHAnsi"/>
                <w:b/>
                <w:bCs/>
              </w:rPr>
              <w:t>9</w:t>
            </w:r>
          </w:p>
        </w:tc>
        <w:tc>
          <w:tcPr>
            <w:tcW w:w="5103" w:type="dxa"/>
          </w:tcPr>
          <w:p w14:paraId="4B0A877F" w14:textId="77777777" w:rsidR="007637B2" w:rsidRPr="001C4D7F" w:rsidRDefault="007637B2" w:rsidP="0008748D">
            <w:pPr>
              <w:tabs>
                <w:tab w:val="left" w:pos="902"/>
              </w:tabs>
              <w:rPr>
                <w:rFonts w:cstheme="minorHAnsi"/>
              </w:rPr>
            </w:pPr>
            <w:r w:rsidRPr="001C4D7F">
              <w:rPr>
                <w:rFonts w:cstheme="minorHAnsi"/>
              </w:rPr>
              <w:t xml:space="preserve">Two thirds of waste generated by LJMU is recycled </w:t>
            </w:r>
          </w:p>
        </w:tc>
      </w:tr>
      <w:tr w:rsidR="007637B2" w14:paraId="02546CF0" w14:textId="77777777" w:rsidTr="007637B2">
        <w:tc>
          <w:tcPr>
            <w:tcW w:w="1928" w:type="dxa"/>
            <w:vMerge/>
          </w:tcPr>
          <w:p w14:paraId="778B1EE1" w14:textId="77777777" w:rsidR="007637B2" w:rsidRPr="00EC13D2" w:rsidRDefault="007637B2" w:rsidP="0008748D">
            <w:pPr>
              <w:rPr>
                <w:rFonts w:cstheme="minorHAnsi"/>
                <w:b/>
                <w:bCs/>
              </w:rPr>
            </w:pPr>
          </w:p>
        </w:tc>
        <w:tc>
          <w:tcPr>
            <w:tcW w:w="1660" w:type="dxa"/>
            <w:vMerge/>
          </w:tcPr>
          <w:p w14:paraId="2F2C8597" w14:textId="77777777" w:rsidR="007637B2" w:rsidRPr="001C4D7F" w:rsidRDefault="007637B2" w:rsidP="0008748D">
            <w:pPr>
              <w:rPr>
                <w:rFonts w:cstheme="minorHAnsi"/>
                <w:b/>
                <w:bCs/>
              </w:rPr>
            </w:pPr>
          </w:p>
        </w:tc>
        <w:tc>
          <w:tcPr>
            <w:tcW w:w="943" w:type="dxa"/>
            <w:vMerge/>
          </w:tcPr>
          <w:p w14:paraId="5A0DC267" w14:textId="77777777" w:rsidR="007637B2" w:rsidRPr="001C4D7F" w:rsidRDefault="007637B2" w:rsidP="0008748D">
            <w:pPr>
              <w:rPr>
                <w:rFonts w:cstheme="minorHAnsi"/>
                <w:b/>
                <w:bCs/>
              </w:rPr>
            </w:pPr>
          </w:p>
        </w:tc>
        <w:tc>
          <w:tcPr>
            <w:tcW w:w="5103" w:type="dxa"/>
          </w:tcPr>
          <w:p w14:paraId="5CE7CD5F" w14:textId="77777777" w:rsidR="007637B2" w:rsidRPr="001C4D7F" w:rsidRDefault="007637B2" w:rsidP="0008748D">
            <w:pPr>
              <w:tabs>
                <w:tab w:val="left" w:pos="902"/>
              </w:tabs>
              <w:rPr>
                <w:rFonts w:cstheme="minorHAnsi"/>
              </w:rPr>
            </w:pPr>
            <w:r w:rsidRPr="001C4D7F">
              <w:rPr>
                <w:rFonts w:cstheme="minorHAnsi"/>
              </w:rPr>
              <w:t xml:space="preserve">LJMU is committed to sending no waste to landfill as all non-recyclable materials are sent for energy-from-waste treatment. </w:t>
            </w:r>
          </w:p>
        </w:tc>
      </w:tr>
      <w:tr w:rsidR="007637B2" w14:paraId="079257FD" w14:textId="77777777" w:rsidTr="007637B2">
        <w:tc>
          <w:tcPr>
            <w:tcW w:w="1928" w:type="dxa"/>
            <w:vMerge/>
          </w:tcPr>
          <w:p w14:paraId="7BE3E742" w14:textId="77777777" w:rsidR="007637B2" w:rsidRPr="00EC13D2" w:rsidRDefault="007637B2" w:rsidP="0008748D">
            <w:pPr>
              <w:rPr>
                <w:rFonts w:cstheme="minorHAnsi"/>
                <w:b/>
                <w:bCs/>
              </w:rPr>
            </w:pPr>
          </w:p>
        </w:tc>
        <w:tc>
          <w:tcPr>
            <w:tcW w:w="1660" w:type="dxa"/>
            <w:vMerge/>
          </w:tcPr>
          <w:p w14:paraId="712BD865" w14:textId="77777777" w:rsidR="007637B2" w:rsidRPr="001C4D7F" w:rsidRDefault="007637B2" w:rsidP="0008748D">
            <w:pPr>
              <w:rPr>
                <w:rFonts w:cstheme="minorHAnsi"/>
                <w:b/>
                <w:bCs/>
              </w:rPr>
            </w:pPr>
          </w:p>
        </w:tc>
        <w:tc>
          <w:tcPr>
            <w:tcW w:w="943" w:type="dxa"/>
            <w:vMerge/>
          </w:tcPr>
          <w:p w14:paraId="3A19908E" w14:textId="77777777" w:rsidR="007637B2" w:rsidRPr="001C4D7F" w:rsidRDefault="007637B2" w:rsidP="0008748D">
            <w:pPr>
              <w:rPr>
                <w:rFonts w:cstheme="minorHAnsi"/>
                <w:b/>
                <w:bCs/>
              </w:rPr>
            </w:pPr>
          </w:p>
        </w:tc>
        <w:tc>
          <w:tcPr>
            <w:tcW w:w="5103" w:type="dxa"/>
          </w:tcPr>
          <w:p w14:paraId="01CB66CA" w14:textId="77777777" w:rsidR="007637B2" w:rsidRPr="001C4D7F" w:rsidRDefault="007637B2" w:rsidP="0008748D">
            <w:pPr>
              <w:tabs>
                <w:tab w:val="left" w:pos="902"/>
              </w:tabs>
              <w:rPr>
                <w:rFonts w:cstheme="minorHAnsi"/>
              </w:rPr>
            </w:pPr>
            <w:r w:rsidRPr="001C4D7F">
              <w:rPr>
                <w:rFonts w:cstheme="minorHAnsi"/>
              </w:rPr>
              <w:t>LJMU collect and monitor waste produced to set targets and review waste practices.</w:t>
            </w:r>
          </w:p>
        </w:tc>
      </w:tr>
      <w:tr w:rsidR="007637B2" w14:paraId="27B0D6F6" w14:textId="77777777" w:rsidTr="007637B2">
        <w:tc>
          <w:tcPr>
            <w:tcW w:w="1928" w:type="dxa"/>
            <w:vMerge/>
          </w:tcPr>
          <w:p w14:paraId="144634F1" w14:textId="77777777" w:rsidR="007637B2" w:rsidRPr="00EC13D2" w:rsidRDefault="007637B2" w:rsidP="0008748D">
            <w:pPr>
              <w:rPr>
                <w:rFonts w:cstheme="minorHAnsi"/>
                <w:b/>
                <w:bCs/>
              </w:rPr>
            </w:pPr>
          </w:p>
        </w:tc>
        <w:tc>
          <w:tcPr>
            <w:tcW w:w="1660" w:type="dxa"/>
            <w:vMerge/>
          </w:tcPr>
          <w:p w14:paraId="6469C595" w14:textId="77777777" w:rsidR="007637B2" w:rsidRPr="001C4D7F" w:rsidRDefault="007637B2" w:rsidP="0008748D">
            <w:pPr>
              <w:rPr>
                <w:rFonts w:cstheme="minorHAnsi"/>
                <w:b/>
                <w:bCs/>
              </w:rPr>
            </w:pPr>
          </w:p>
        </w:tc>
        <w:tc>
          <w:tcPr>
            <w:tcW w:w="943" w:type="dxa"/>
            <w:vMerge/>
          </w:tcPr>
          <w:p w14:paraId="48CDE2A2" w14:textId="77777777" w:rsidR="007637B2" w:rsidRPr="001C4D7F" w:rsidRDefault="007637B2" w:rsidP="0008748D">
            <w:pPr>
              <w:rPr>
                <w:rFonts w:cstheme="minorHAnsi"/>
                <w:b/>
                <w:bCs/>
              </w:rPr>
            </w:pPr>
          </w:p>
        </w:tc>
        <w:tc>
          <w:tcPr>
            <w:tcW w:w="5103" w:type="dxa"/>
          </w:tcPr>
          <w:p w14:paraId="1D7C4435" w14:textId="77777777" w:rsidR="007637B2" w:rsidRPr="001C4D7F" w:rsidRDefault="007637B2" w:rsidP="0008748D">
            <w:pPr>
              <w:tabs>
                <w:tab w:val="left" w:pos="902"/>
              </w:tabs>
              <w:rPr>
                <w:rFonts w:cstheme="minorHAnsi"/>
              </w:rPr>
            </w:pPr>
            <w:r w:rsidRPr="001C4D7F">
              <w:rPr>
                <w:rFonts w:cstheme="minorHAnsi"/>
              </w:rPr>
              <w:t>LJMU food outlets cook in smaller batches and upcycle unused food to reduce waste.</w:t>
            </w:r>
          </w:p>
        </w:tc>
      </w:tr>
      <w:tr w:rsidR="007637B2" w14:paraId="37500611" w14:textId="77777777" w:rsidTr="007637B2">
        <w:tc>
          <w:tcPr>
            <w:tcW w:w="1928" w:type="dxa"/>
            <w:vMerge/>
          </w:tcPr>
          <w:p w14:paraId="463372CF" w14:textId="77777777" w:rsidR="007637B2" w:rsidRPr="00EC13D2" w:rsidRDefault="007637B2" w:rsidP="0008748D">
            <w:pPr>
              <w:rPr>
                <w:rFonts w:cstheme="minorHAnsi"/>
                <w:b/>
                <w:bCs/>
              </w:rPr>
            </w:pPr>
          </w:p>
        </w:tc>
        <w:tc>
          <w:tcPr>
            <w:tcW w:w="1660" w:type="dxa"/>
            <w:vMerge/>
          </w:tcPr>
          <w:p w14:paraId="3EC84811" w14:textId="77777777" w:rsidR="007637B2" w:rsidRPr="001C4D7F" w:rsidRDefault="007637B2" w:rsidP="0008748D">
            <w:pPr>
              <w:rPr>
                <w:rFonts w:cstheme="minorHAnsi"/>
                <w:b/>
                <w:bCs/>
              </w:rPr>
            </w:pPr>
          </w:p>
        </w:tc>
        <w:tc>
          <w:tcPr>
            <w:tcW w:w="943" w:type="dxa"/>
            <w:vMerge/>
          </w:tcPr>
          <w:p w14:paraId="248177FD" w14:textId="77777777" w:rsidR="007637B2" w:rsidRPr="001C4D7F" w:rsidRDefault="007637B2" w:rsidP="0008748D">
            <w:pPr>
              <w:rPr>
                <w:rFonts w:cstheme="minorHAnsi"/>
                <w:b/>
                <w:bCs/>
              </w:rPr>
            </w:pPr>
          </w:p>
        </w:tc>
        <w:tc>
          <w:tcPr>
            <w:tcW w:w="5103" w:type="dxa"/>
          </w:tcPr>
          <w:p w14:paraId="15E4E726" w14:textId="77777777" w:rsidR="007637B2" w:rsidRPr="001C4D7F" w:rsidRDefault="007637B2" w:rsidP="0008748D">
            <w:pPr>
              <w:tabs>
                <w:tab w:val="left" w:pos="902"/>
              </w:tabs>
              <w:rPr>
                <w:rFonts w:cstheme="minorHAnsi"/>
              </w:rPr>
            </w:pPr>
            <w:r w:rsidRPr="001C4D7F">
              <w:rPr>
                <w:rFonts w:cstheme="minorHAnsi"/>
              </w:rPr>
              <w:t>LJMU food outlets use a tool to predict service levels.</w:t>
            </w:r>
          </w:p>
        </w:tc>
      </w:tr>
      <w:tr w:rsidR="007637B2" w14:paraId="407238DC" w14:textId="77777777" w:rsidTr="007637B2">
        <w:tc>
          <w:tcPr>
            <w:tcW w:w="1928" w:type="dxa"/>
            <w:vMerge/>
          </w:tcPr>
          <w:p w14:paraId="1405857B" w14:textId="77777777" w:rsidR="007637B2" w:rsidRPr="00EC13D2" w:rsidRDefault="007637B2" w:rsidP="0008748D">
            <w:pPr>
              <w:rPr>
                <w:rFonts w:cstheme="minorHAnsi"/>
                <w:b/>
                <w:bCs/>
              </w:rPr>
            </w:pPr>
          </w:p>
        </w:tc>
        <w:tc>
          <w:tcPr>
            <w:tcW w:w="1660" w:type="dxa"/>
            <w:vMerge w:val="restart"/>
          </w:tcPr>
          <w:p w14:paraId="32DE8837" w14:textId="77777777" w:rsidR="007637B2" w:rsidRPr="001C4D7F" w:rsidRDefault="007637B2" w:rsidP="0008748D">
            <w:pPr>
              <w:rPr>
                <w:rFonts w:cstheme="minorHAnsi"/>
              </w:rPr>
            </w:pPr>
            <w:r w:rsidRPr="001C4D7F">
              <w:rPr>
                <w:rFonts w:cstheme="minorHAnsi"/>
              </w:rPr>
              <w:t>Reduce Single-use Plastics</w:t>
            </w:r>
          </w:p>
        </w:tc>
        <w:tc>
          <w:tcPr>
            <w:tcW w:w="943" w:type="dxa"/>
            <w:vMerge w:val="restart"/>
          </w:tcPr>
          <w:p w14:paraId="1E1C793A" w14:textId="77777777" w:rsidR="007637B2" w:rsidRPr="001C4D7F" w:rsidRDefault="007637B2" w:rsidP="0008748D">
            <w:pPr>
              <w:rPr>
                <w:rFonts w:cstheme="minorHAnsi"/>
                <w:b/>
                <w:bCs/>
              </w:rPr>
            </w:pPr>
            <w:r w:rsidRPr="001C4D7F">
              <w:rPr>
                <w:rFonts w:cstheme="minorHAnsi"/>
                <w:b/>
                <w:bCs/>
              </w:rPr>
              <w:t>10</w:t>
            </w:r>
          </w:p>
        </w:tc>
        <w:tc>
          <w:tcPr>
            <w:tcW w:w="5103" w:type="dxa"/>
          </w:tcPr>
          <w:p w14:paraId="45637857" w14:textId="77777777" w:rsidR="007637B2" w:rsidRPr="001C4D7F" w:rsidRDefault="007637B2" w:rsidP="0008748D">
            <w:pPr>
              <w:tabs>
                <w:tab w:val="left" w:pos="902"/>
              </w:tabs>
              <w:rPr>
                <w:rFonts w:cstheme="minorHAnsi"/>
              </w:rPr>
            </w:pPr>
            <w:r w:rsidRPr="001C4D7F">
              <w:rPr>
                <w:rFonts w:cstheme="minorHAnsi"/>
              </w:rPr>
              <w:t>Single use plastics are reduced to internal catering services.</w:t>
            </w:r>
          </w:p>
        </w:tc>
      </w:tr>
      <w:tr w:rsidR="007637B2" w14:paraId="0CC42EAE" w14:textId="77777777" w:rsidTr="007637B2">
        <w:tc>
          <w:tcPr>
            <w:tcW w:w="1928" w:type="dxa"/>
            <w:vMerge/>
          </w:tcPr>
          <w:p w14:paraId="78FC1EAB" w14:textId="77777777" w:rsidR="007637B2" w:rsidRPr="00EC13D2" w:rsidRDefault="007637B2" w:rsidP="0008748D">
            <w:pPr>
              <w:rPr>
                <w:rFonts w:cstheme="minorHAnsi"/>
                <w:b/>
                <w:bCs/>
              </w:rPr>
            </w:pPr>
          </w:p>
        </w:tc>
        <w:tc>
          <w:tcPr>
            <w:tcW w:w="1660" w:type="dxa"/>
            <w:vMerge/>
          </w:tcPr>
          <w:p w14:paraId="7B3182A6" w14:textId="77777777" w:rsidR="007637B2" w:rsidRPr="001C4D7F" w:rsidRDefault="007637B2" w:rsidP="0008748D">
            <w:pPr>
              <w:rPr>
                <w:rFonts w:cstheme="minorHAnsi"/>
                <w:b/>
                <w:bCs/>
              </w:rPr>
            </w:pPr>
          </w:p>
        </w:tc>
        <w:tc>
          <w:tcPr>
            <w:tcW w:w="943" w:type="dxa"/>
            <w:vMerge/>
          </w:tcPr>
          <w:p w14:paraId="356E1650" w14:textId="77777777" w:rsidR="007637B2" w:rsidRPr="001C4D7F" w:rsidRDefault="007637B2" w:rsidP="0008748D">
            <w:pPr>
              <w:rPr>
                <w:rFonts w:cstheme="minorHAnsi"/>
                <w:b/>
                <w:bCs/>
              </w:rPr>
            </w:pPr>
          </w:p>
        </w:tc>
        <w:tc>
          <w:tcPr>
            <w:tcW w:w="5103" w:type="dxa"/>
          </w:tcPr>
          <w:p w14:paraId="5B5AC637" w14:textId="77777777" w:rsidR="007637B2" w:rsidRPr="001C4D7F" w:rsidRDefault="007637B2" w:rsidP="0008748D">
            <w:pPr>
              <w:tabs>
                <w:tab w:val="left" w:pos="902"/>
              </w:tabs>
              <w:rPr>
                <w:rFonts w:cstheme="minorHAnsi"/>
              </w:rPr>
            </w:pPr>
            <w:r w:rsidRPr="001C4D7F">
              <w:rPr>
                <w:rFonts w:cstheme="minorHAnsi"/>
              </w:rPr>
              <w:t>LJMU food and drink outlets prohibit plastic straws and cutlery.</w:t>
            </w:r>
          </w:p>
        </w:tc>
      </w:tr>
      <w:tr w:rsidR="007637B2" w14:paraId="5BFCA153" w14:textId="77777777" w:rsidTr="007637B2">
        <w:tc>
          <w:tcPr>
            <w:tcW w:w="1928" w:type="dxa"/>
            <w:vMerge/>
          </w:tcPr>
          <w:p w14:paraId="5D3F745E" w14:textId="77777777" w:rsidR="007637B2" w:rsidRPr="00EC13D2" w:rsidRDefault="007637B2" w:rsidP="0008748D">
            <w:pPr>
              <w:rPr>
                <w:rFonts w:cstheme="minorHAnsi"/>
                <w:b/>
                <w:bCs/>
              </w:rPr>
            </w:pPr>
          </w:p>
        </w:tc>
        <w:tc>
          <w:tcPr>
            <w:tcW w:w="1660" w:type="dxa"/>
            <w:vMerge/>
          </w:tcPr>
          <w:p w14:paraId="66602BF6" w14:textId="77777777" w:rsidR="007637B2" w:rsidRPr="001C4D7F" w:rsidRDefault="007637B2" w:rsidP="0008748D">
            <w:pPr>
              <w:rPr>
                <w:rFonts w:cstheme="minorHAnsi"/>
                <w:b/>
                <w:bCs/>
              </w:rPr>
            </w:pPr>
          </w:p>
        </w:tc>
        <w:tc>
          <w:tcPr>
            <w:tcW w:w="943" w:type="dxa"/>
            <w:vMerge/>
          </w:tcPr>
          <w:p w14:paraId="12837933" w14:textId="77777777" w:rsidR="007637B2" w:rsidRPr="001C4D7F" w:rsidRDefault="007637B2" w:rsidP="0008748D">
            <w:pPr>
              <w:rPr>
                <w:rFonts w:cstheme="minorHAnsi"/>
                <w:b/>
                <w:bCs/>
              </w:rPr>
            </w:pPr>
          </w:p>
        </w:tc>
        <w:tc>
          <w:tcPr>
            <w:tcW w:w="5103" w:type="dxa"/>
          </w:tcPr>
          <w:p w14:paraId="58CD6488" w14:textId="18D50EC9" w:rsidR="007637B2" w:rsidRPr="001C4D7F" w:rsidRDefault="007637B2" w:rsidP="0008748D">
            <w:pPr>
              <w:tabs>
                <w:tab w:val="left" w:pos="902"/>
              </w:tabs>
              <w:rPr>
                <w:rFonts w:cstheme="minorHAnsi"/>
              </w:rPr>
            </w:pPr>
            <w:r w:rsidRPr="001C4D7F">
              <w:rPr>
                <w:rFonts w:cstheme="minorHAnsi"/>
              </w:rPr>
              <w:t>Where possible</w:t>
            </w:r>
            <w:r>
              <w:rPr>
                <w:rFonts w:cstheme="minorHAnsi"/>
              </w:rPr>
              <w:t>,</w:t>
            </w:r>
            <w:r w:rsidRPr="001C4D7F">
              <w:rPr>
                <w:rFonts w:cstheme="minorHAnsi"/>
              </w:rPr>
              <w:t xml:space="preserve"> food packaging is compostable</w:t>
            </w:r>
            <w:r>
              <w:rPr>
                <w:rFonts w:cstheme="minorHAnsi"/>
              </w:rPr>
              <w:t xml:space="preserve"> - </w:t>
            </w:r>
            <w:r w:rsidRPr="001C4D7F">
              <w:rPr>
                <w:rFonts w:cstheme="minorHAnsi"/>
              </w:rPr>
              <w:t>85% of packaging is using the ‘</w:t>
            </w:r>
            <w:proofErr w:type="spellStart"/>
            <w:r w:rsidRPr="001C4D7F">
              <w:rPr>
                <w:rFonts w:cstheme="minorHAnsi"/>
              </w:rPr>
              <w:t>Vegware</w:t>
            </w:r>
            <w:proofErr w:type="spellEnd"/>
            <w:r w:rsidRPr="001C4D7F">
              <w:rPr>
                <w:rFonts w:cstheme="minorHAnsi"/>
              </w:rPr>
              <w:t xml:space="preserve"> Brand’</w:t>
            </w:r>
          </w:p>
        </w:tc>
      </w:tr>
      <w:tr w:rsidR="007637B2" w14:paraId="466BE6B9" w14:textId="77777777" w:rsidTr="007637B2">
        <w:tc>
          <w:tcPr>
            <w:tcW w:w="1928" w:type="dxa"/>
            <w:vMerge/>
          </w:tcPr>
          <w:p w14:paraId="05C5E44B" w14:textId="77777777" w:rsidR="007637B2" w:rsidRPr="00EC13D2" w:rsidRDefault="007637B2" w:rsidP="0008748D">
            <w:pPr>
              <w:rPr>
                <w:rFonts w:cstheme="minorHAnsi"/>
                <w:b/>
                <w:bCs/>
              </w:rPr>
            </w:pPr>
          </w:p>
        </w:tc>
        <w:tc>
          <w:tcPr>
            <w:tcW w:w="1660" w:type="dxa"/>
            <w:vMerge/>
          </w:tcPr>
          <w:p w14:paraId="13D3BD62" w14:textId="77777777" w:rsidR="007637B2" w:rsidRPr="001C4D7F" w:rsidRDefault="007637B2" w:rsidP="0008748D">
            <w:pPr>
              <w:rPr>
                <w:rFonts w:cstheme="minorHAnsi"/>
                <w:b/>
                <w:bCs/>
              </w:rPr>
            </w:pPr>
          </w:p>
        </w:tc>
        <w:tc>
          <w:tcPr>
            <w:tcW w:w="943" w:type="dxa"/>
            <w:vMerge/>
          </w:tcPr>
          <w:p w14:paraId="3D150B8E" w14:textId="77777777" w:rsidR="007637B2" w:rsidRPr="001C4D7F" w:rsidRDefault="007637B2" w:rsidP="0008748D">
            <w:pPr>
              <w:rPr>
                <w:rFonts w:cstheme="minorHAnsi"/>
                <w:b/>
                <w:bCs/>
              </w:rPr>
            </w:pPr>
          </w:p>
        </w:tc>
        <w:tc>
          <w:tcPr>
            <w:tcW w:w="5103" w:type="dxa"/>
          </w:tcPr>
          <w:p w14:paraId="6B690DD7" w14:textId="77777777" w:rsidR="007637B2" w:rsidRPr="001C4D7F" w:rsidRDefault="007637B2" w:rsidP="0008748D">
            <w:pPr>
              <w:tabs>
                <w:tab w:val="left" w:pos="902"/>
              </w:tabs>
              <w:rPr>
                <w:rFonts w:cstheme="minorHAnsi"/>
              </w:rPr>
            </w:pPr>
            <w:r w:rsidRPr="001C4D7F">
              <w:rPr>
                <w:rFonts w:cstheme="minorHAnsi"/>
              </w:rPr>
              <w:t xml:space="preserve">Most of LJMU food and drink suppliers </w:t>
            </w:r>
            <w:r>
              <w:rPr>
                <w:rFonts w:cstheme="minorHAnsi"/>
              </w:rPr>
              <w:t xml:space="preserve">by LJMU Catering </w:t>
            </w:r>
            <w:r w:rsidRPr="001C4D7F">
              <w:rPr>
                <w:rFonts w:cstheme="minorHAnsi"/>
              </w:rPr>
              <w:t>use reusable containers, delivery trays and boxes</w:t>
            </w:r>
          </w:p>
        </w:tc>
      </w:tr>
    </w:tbl>
    <w:p w14:paraId="77142518" w14:textId="100F6F25" w:rsidR="00A56B84" w:rsidRPr="007637B2" w:rsidRDefault="00A56B84" w:rsidP="007637B2">
      <w:pPr>
        <w:spacing w:before="0" w:after="0"/>
        <w:rPr>
          <w:rFonts w:cstheme="minorHAnsi"/>
        </w:rPr>
      </w:pPr>
    </w:p>
    <w:sectPr w:rsidR="00A56B84" w:rsidRPr="007637B2" w:rsidSect="00821C11">
      <w:headerReference w:type="default" r:id="rId22"/>
      <w:footerReference w:type="default" r:id="rId23"/>
      <w:type w:val="continuous"/>
      <w:pgSz w:w="11920" w:h="16840"/>
      <w:pgMar w:top="980" w:right="1380" w:bottom="280" w:left="12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5357" w14:textId="77777777" w:rsidR="000210B5" w:rsidRDefault="000210B5" w:rsidP="00BA5EC8">
      <w:pPr>
        <w:spacing w:before="0" w:after="0"/>
      </w:pPr>
      <w:r>
        <w:separator/>
      </w:r>
    </w:p>
  </w:endnote>
  <w:endnote w:type="continuationSeparator" w:id="0">
    <w:p w14:paraId="1FE326C3" w14:textId="77777777" w:rsidR="000210B5" w:rsidRDefault="000210B5"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92600"/>
      <w:docPartObj>
        <w:docPartGallery w:val="Page Numbers (Bottom of Page)"/>
        <w:docPartUnique/>
      </w:docPartObj>
    </w:sdtPr>
    <w:sdtContent>
      <w:sdt>
        <w:sdtPr>
          <w:id w:val="860082579"/>
          <w:docPartObj>
            <w:docPartGallery w:val="Page Numbers (Top of Page)"/>
            <w:docPartUnique/>
          </w:docPartObj>
        </w:sdtPr>
        <w:sdtContent>
          <w:p w14:paraId="77142535" w14:textId="5040B295" w:rsidR="00711977" w:rsidRDefault="007119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780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802">
              <w:rPr>
                <w:b/>
                <w:bCs/>
                <w:noProof/>
              </w:rPr>
              <w:t>13</w:t>
            </w:r>
            <w:r>
              <w:rPr>
                <w:b/>
                <w:bCs/>
                <w:sz w:val="24"/>
                <w:szCs w:val="24"/>
              </w:rPr>
              <w:fldChar w:fldCharType="end"/>
            </w:r>
          </w:p>
        </w:sdtContent>
      </w:sdt>
    </w:sdtContent>
  </w:sdt>
  <w:p w14:paraId="77142536" w14:textId="77777777" w:rsidR="00711977" w:rsidRDefault="0071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3369" w14:textId="77777777" w:rsidR="000210B5" w:rsidRDefault="000210B5" w:rsidP="00BA5EC8">
      <w:pPr>
        <w:spacing w:before="0" w:after="0"/>
      </w:pPr>
      <w:r>
        <w:separator/>
      </w:r>
    </w:p>
  </w:footnote>
  <w:footnote w:type="continuationSeparator" w:id="0">
    <w:p w14:paraId="63EB25B0" w14:textId="77777777" w:rsidR="000210B5" w:rsidRDefault="000210B5" w:rsidP="00BA5E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42244"/>
      <w:docPartObj>
        <w:docPartGallery w:val="Watermarks"/>
        <w:docPartUnique/>
      </w:docPartObj>
    </w:sdtPr>
    <w:sdtContent>
      <w:p w14:paraId="168277F2" w14:textId="5D121F52" w:rsidR="00711977" w:rsidRDefault="00000000">
        <w:pPr>
          <w:pStyle w:val="Header"/>
        </w:pPr>
        <w:r>
          <w:rPr>
            <w:noProof/>
          </w:rPr>
          <w:pict w14:anchorId="6F6F2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182"/>
    <w:multiLevelType w:val="hybridMultilevel"/>
    <w:tmpl w:val="2708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1EFD"/>
    <w:multiLevelType w:val="hybridMultilevel"/>
    <w:tmpl w:val="022C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430F"/>
    <w:multiLevelType w:val="hybridMultilevel"/>
    <w:tmpl w:val="9B5A7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0EA04F64"/>
    <w:multiLevelType w:val="hybridMultilevel"/>
    <w:tmpl w:val="D3E4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A93BC2"/>
    <w:multiLevelType w:val="hybridMultilevel"/>
    <w:tmpl w:val="A76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D7A29"/>
    <w:multiLevelType w:val="hybridMultilevel"/>
    <w:tmpl w:val="739C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260A"/>
    <w:multiLevelType w:val="multilevel"/>
    <w:tmpl w:val="1E40E4D2"/>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bullet"/>
      <w:lvlText w:val=""/>
      <w:lvlJc w:val="left"/>
      <w:pPr>
        <w:ind w:left="920" w:hanging="720"/>
      </w:pPr>
      <w:rPr>
        <w:rFonts w:ascii="Symbol" w:hAnsi="Symbol" w:hint="default"/>
      </w:rPr>
    </w:lvl>
    <w:lvl w:ilvl="3">
      <w:start w:val="1"/>
      <w:numFmt w:val="decimal"/>
      <w:isLgl/>
      <w:lvlText w:val="%1.%2.%3.%4"/>
      <w:lvlJc w:val="left"/>
      <w:pPr>
        <w:ind w:left="1280" w:hanging="108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640" w:hanging="144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2000" w:hanging="180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9" w15:restartNumberingAfterBreak="0">
    <w:nsid w:val="33EB052C"/>
    <w:multiLevelType w:val="hybridMultilevel"/>
    <w:tmpl w:val="2C4E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E7C7E"/>
    <w:multiLevelType w:val="hybridMultilevel"/>
    <w:tmpl w:val="9DD69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44214D"/>
    <w:multiLevelType w:val="hybridMultilevel"/>
    <w:tmpl w:val="0FC67936"/>
    <w:lvl w:ilvl="0" w:tplc="08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F3A61DB"/>
    <w:multiLevelType w:val="hybridMultilevel"/>
    <w:tmpl w:val="F1F85D84"/>
    <w:lvl w:ilvl="0" w:tplc="2F040076">
      <w:start w:val="1"/>
      <w:numFmt w:val="decimal"/>
      <w:lvlText w:val="%1)"/>
      <w:lvlJc w:val="left"/>
      <w:pPr>
        <w:ind w:left="360" w:hanging="360"/>
      </w:pPr>
      <w:rPr>
        <w:rFonts w:hint="default"/>
        <w:b/>
        <w:bCs/>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E43FF3"/>
    <w:multiLevelType w:val="hybridMultilevel"/>
    <w:tmpl w:val="37DE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B6662"/>
    <w:multiLevelType w:val="hybridMultilevel"/>
    <w:tmpl w:val="837215D6"/>
    <w:lvl w:ilvl="0" w:tplc="2F542992">
      <w:start w:val="1"/>
      <w:numFmt w:val="bullet"/>
      <w:lvlText w:val=""/>
      <w:lvlJc w:val="left"/>
      <w:pPr>
        <w:ind w:left="2698" w:hanging="360"/>
      </w:pPr>
      <w:rPr>
        <w:rFonts w:ascii="Symbol" w:hAnsi="Symbol" w:hint="default"/>
        <w:strike w:val="0"/>
      </w:rPr>
    </w:lvl>
    <w:lvl w:ilvl="1" w:tplc="08090003" w:tentative="1">
      <w:start w:val="1"/>
      <w:numFmt w:val="bullet"/>
      <w:lvlText w:val="o"/>
      <w:lvlJc w:val="left"/>
      <w:pPr>
        <w:ind w:left="3418" w:hanging="360"/>
      </w:pPr>
      <w:rPr>
        <w:rFonts w:ascii="Courier New" w:hAnsi="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hint="default"/>
      </w:rPr>
    </w:lvl>
    <w:lvl w:ilvl="8" w:tplc="08090005" w:tentative="1">
      <w:start w:val="1"/>
      <w:numFmt w:val="bullet"/>
      <w:lvlText w:val=""/>
      <w:lvlJc w:val="left"/>
      <w:pPr>
        <w:ind w:left="8458" w:hanging="360"/>
      </w:pPr>
      <w:rPr>
        <w:rFonts w:ascii="Wingdings" w:hAnsi="Wingdings" w:hint="default"/>
      </w:rPr>
    </w:lvl>
  </w:abstractNum>
  <w:num w:numId="1" w16cid:durableId="50352739">
    <w:abstractNumId w:val="13"/>
  </w:num>
  <w:num w:numId="2" w16cid:durableId="2088569563">
    <w:abstractNumId w:val="3"/>
  </w:num>
  <w:num w:numId="3" w16cid:durableId="1257250389">
    <w:abstractNumId w:val="14"/>
  </w:num>
  <w:num w:numId="4" w16cid:durableId="11415787">
    <w:abstractNumId w:val="5"/>
  </w:num>
  <w:num w:numId="5" w16cid:durableId="613246356">
    <w:abstractNumId w:val="8"/>
  </w:num>
  <w:num w:numId="6" w16cid:durableId="1850178167">
    <w:abstractNumId w:val="16"/>
  </w:num>
  <w:num w:numId="7" w16cid:durableId="796795083">
    <w:abstractNumId w:val="7"/>
  </w:num>
  <w:num w:numId="8" w16cid:durableId="1631862915">
    <w:abstractNumId w:val="10"/>
  </w:num>
  <w:num w:numId="9" w16cid:durableId="1798717483">
    <w:abstractNumId w:val="6"/>
  </w:num>
  <w:num w:numId="10" w16cid:durableId="1775251055">
    <w:abstractNumId w:val="9"/>
  </w:num>
  <w:num w:numId="11" w16cid:durableId="1076198966">
    <w:abstractNumId w:val="4"/>
  </w:num>
  <w:num w:numId="12" w16cid:durableId="1293751482">
    <w:abstractNumId w:val="0"/>
  </w:num>
  <w:num w:numId="13" w16cid:durableId="1768236474">
    <w:abstractNumId w:val="15"/>
  </w:num>
  <w:num w:numId="14" w16cid:durableId="807893126">
    <w:abstractNumId w:val="11"/>
  </w:num>
  <w:num w:numId="15" w16cid:durableId="280036730">
    <w:abstractNumId w:val="1"/>
  </w:num>
  <w:num w:numId="16" w16cid:durableId="537396406">
    <w:abstractNumId w:val="2"/>
  </w:num>
  <w:num w:numId="17" w16cid:durableId="1753359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04D43"/>
    <w:rsid w:val="00014D83"/>
    <w:rsid w:val="000210B5"/>
    <w:rsid w:val="0002398E"/>
    <w:rsid w:val="00047B44"/>
    <w:rsid w:val="00063B24"/>
    <w:rsid w:val="00065843"/>
    <w:rsid w:val="00066484"/>
    <w:rsid w:val="0006764A"/>
    <w:rsid w:val="000761B3"/>
    <w:rsid w:val="000B073E"/>
    <w:rsid w:val="000B29AD"/>
    <w:rsid w:val="000C1313"/>
    <w:rsid w:val="000C1436"/>
    <w:rsid w:val="000E1089"/>
    <w:rsid w:val="000F7A21"/>
    <w:rsid w:val="00101D5B"/>
    <w:rsid w:val="0010493C"/>
    <w:rsid w:val="00106081"/>
    <w:rsid w:val="0011646E"/>
    <w:rsid w:val="001A5C16"/>
    <w:rsid w:val="001B3E8A"/>
    <w:rsid w:val="001B71C0"/>
    <w:rsid w:val="001D5BFB"/>
    <w:rsid w:val="001E6B2C"/>
    <w:rsid w:val="00210543"/>
    <w:rsid w:val="0021162A"/>
    <w:rsid w:val="002213A2"/>
    <w:rsid w:val="002642D1"/>
    <w:rsid w:val="00276FC2"/>
    <w:rsid w:val="00292E53"/>
    <w:rsid w:val="002A0362"/>
    <w:rsid w:val="002A2227"/>
    <w:rsid w:val="002B57F4"/>
    <w:rsid w:val="002E6580"/>
    <w:rsid w:val="002F1F83"/>
    <w:rsid w:val="002F554F"/>
    <w:rsid w:val="00316C62"/>
    <w:rsid w:val="0031747F"/>
    <w:rsid w:val="0032157B"/>
    <w:rsid w:val="00341C0F"/>
    <w:rsid w:val="00357A01"/>
    <w:rsid w:val="0036465D"/>
    <w:rsid w:val="00395B5C"/>
    <w:rsid w:val="003A5F95"/>
    <w:rsid w:val="003B7AFB"/>
    <w:rsid w:val="003B7D87"/>
    <w:rsid w:val="003C2653"/>
    <w:rsid w:val="003D18F6"/>
    <w:rsid w:val="003D4E11"/>
    <w:rsid w:val="003E590F"/>
    <w:rsid w:val="003F3EB4"/>
    <w:rsid w:val="004038B4"/>
    <w:rsid w:val="00403C2C"/>
    <w:rsid w:val="00404F98"/>
    <w:rsid w:val="00412BE9"/>
    <w:rsid w:val="00455CEB"/>
    <w:rsid w:val="00465D79"/>
    <w:rsid w:val="00471963"/>
    <w:rsid w:val="00490B96"/>
    <w:rsid w:val="004D75B2"/>
    <w:rsid w:val="004E2060"/>
    <w:rsid w:val="004F0910"/>
    <w:rsid w:val="004F25D6"/>
    <w:rsid w:val="00500288"/>
    <w:rsid w:val="00501E73"/>
    <w:rsid w:val="0051613B"/>
    <w:rsid w:val="00527765"/>
    <w:rsid w:val="00532527"/>
    <w:rsid w:val="00541B98"/>
    <w:rsid w:val="00562586"/>
    <w:rsid w:val="005820FF"/>
    <w:rsid w:val="005A3104"/>
    <w:rsid w:val="005A7E49"/>
    <w:rsid w:val="005B418E"/>
    <w:rsid w:val="005C685C"/>
    <w:rsid w:val="005D737D"/>
    <w:rsid w:val="005D7ED9"/>
    <w:rsid w:val="005E4748"/>
    <w:rsid w:val="005E7796"/>
    <w:rsid w:val="00607744"/>
    <w:rsid w:val="00616D89"/>
    <w:rsid w:val="006274CF"/>
    <w:rsid w:val="0063028A"/>
    <w:rsid w:val="00642B99"/>
    <w:rsid w:val="00653F74"/>
    <w:rsid w:val="00697DF2"/>
    <w:rsid w:val="006E1DF9"/>
    <w:rsid w:val="006F2C90"/>
    <w:rsid w:val="006F4992"/>
    <w:rsid w:val="00704C0E"/>
    <w:rsid w:val="00711977"/>
    <w:rsid w:val="007126A2"/>
    <w:rsid w:val="00727CFD"/>
    <w:rsid w:val="00741637"/>
    <w:rsid w:val="00744F1F"/>
    <w:rsid w:val="007454BC"/>
    <w:rsid w:val="0075395D"/>
    <w:rsid w:val="007616D5"/>
    <w:rsid w:val="007637B2"/>
    <w:rsid w:val="007651EE"/>
    <w:rsid w:val="00782854"/>
    <w:rsid w:val="007A7124"/>
    <w:rsid w:val="007B12C6"/>
    <w:rsid w:val="007B62EA"/>
    <w:rsid w:val="007D1BEF"/>
    <w:rsid w:val="007F3F22"/>
    <w:rsid w:val="008031FF"/>
    <w:rsid w:val="0082034C"/>
    <w:rsid w:val="00821C11"/>
    <w:rsid w:val="008233A4"/>
    <w:rsid w:val="0084125B"/>
    <w:rsid w:val="008436B3"/>
    <w:rsid w:val="00854394"/>
    <w:rsid w:val="00873184"/>
    <w:rsid w:val="00875796"/>
    <w:rsid w:val="00884986"/>
    <w:rsid w:val="008924DA"/>
    <w:rsid w:val="00897564"/>
    <w:rsid w:val="008C4B5B"/>
    <w:rsid w:val="008D3915"/>
    <w:rsid w:val="008E61AB"/>
    <w:rsid w:val="008F107B"/>
    <w:rsid w:val="008F5593"/>
    <w:rsid w:val="008F6159"/>
    <w:rsid w:val="008F70FE"/>
    <w:rsid w:val="00905C33"/>
    <w:rsid w:val="0091276D"/>
    <w:rsid w:val="009231CE"/>
    <w:rsid w:val="0092594E"/>
    <w:rsid w:val="00933718"/>
    <w:rsid w:val="009367CD"/>
    <w:rsid w:val="00945101"/>
    <w:rsid w:val="009566A3"/>
    <w:rsid w:val="009778DA"/>
    <w:rsid w:val="00985E90"/>
    <w:rsid w:val="009878BF"/>
    <w:rsid w:val="00990F0B"/>
    <w:rsid w:val="009A5504"/>
    <w:rsid w:val="009C4059"/>
    <w:rsid w:val="009C5490"/>
    <w:rsid w:val="009D2D69"/>
    <w:rsid w:val="009D5305"/>
    <w:rsid w:val="009D7C9E"/>
    <w:rsid w:val="009E26DC"/>
    <w:rsid w:val="00A03EE4"/>
    <w:rsid w:val="00A10798"/>
    <w:rsid w:val="00A1542B"/>
    <w:rsid w:val="00A17C30"/>
    <w:rsid w:val="00A20C20"/>
    <w:rsid w:val="00A26807"/>
    <w:rsid w:val="00A54916"/>
    <w:rsid w:val="00A56B84"/>
    <w:rsid w:val="00A607F8"/>
    <w:rsid w:val="00A72B6E"/>
    <w:rsid w:val="00A77068"/>
    <w:rsid w:val="00AB0859"/>
    <w:rsid w:val="00AD2C9D"/>
    <w:rsid w:val="00B017D5"/>
    <w:rsid w:val="00B118FF"/>
    <w:rsid w:val="00B142D0"/>
    <w:rsid w:val="00B3746F"/>
    <w:rsid w:val="00B42BC4"/>
    <w:rsid w:val="00B66BE0"/>
    <w:rsid w:val="00B817AB"/>
    <w:rsid w:val="00B945FF"/>
    <w:rsid w:val="00BA5EC8"/>
    <w:rsid w:val="00BA7802"/>
    <w:rsid w:val="00BB5581"/>
    <w:rsid w:val="00BC0909"/>
    <w:rsid w:val="00BC1CB8"/>
    <w:rsid w:val="00BE3A80"/>
    <w:rsid w:val="00BE4AA8"/>
    <w:rsid w:val="00BE5B24"/>
    <w:rsid w:val="00C03339"/>
    <w:rsid w:val="00C04936"/>
    <w:rsid w:val="00C12A5B"/>
    <w:rsid w:val="00C171E3"/>
    <w:rsid w:val="00C267F5"/>
    <w:rsid w:val="00C379FB"/>
    <w:rsid w:val="00C50134"/>
    <w:rsid w:val="00C53D23"/>
    <w:rsid w:val="00C56A43"/>
    <w:rsid w:val="00C6225C"/>
    <w:rsid w:val="00C65281"/>
    <w:rsid w:val="00C653A6"/>
    <w:rsid w:val="00C7064F"/>
    <w:rsid w:val="00C8258D"/>
    <w:rsid w:val="00CA562E"/>
    <w:rsid w:val="00CE05CD"/>
    <w:rsid w:val="00CE448B"/>
    <w:rsid w:val="00CE6E2D"/>
    <w:rsid w:val="00CF2AB5"/>
    <w:rsid w:val="00CF4D8E"/>
    <w:rsid w:val="00CF6278"/>
    <w:rsid w:val="00D01AD6"/>
    <w:rsid w:val="00D02707"/>
    <w:rsid w:val="00D42503"/>
    <w:rsid w:val="00D515EC"/>
    <w:rsid w:val="00D52798"/>
    <w:rsid w:val="00D53BCD"/>
    <w:rsid w:val="00D60CCA"/>
    <w:rsid w:val="00D6700B"/>
    <w:rsid w:val="00D86D83"/>
    <w:rsid w:val="00D94945"/>
    <w:rsid w:val="00DA086E"/>
    <w:rsid w:val="00DA6EB4"/>
    <w:rsid w:val="00DD1F39"/>
    <w:rsid w:val="00DD479F"/>
    <w:rsid w:val="00E03564"/>
    <w:rsid w:val="00E06FC4"/>
    <w:rsid w:val="00E11132"/>
    <w:rsid w:val="00E1442A"/>
    <w:rsid w:val="00E15A15"/>
    <w:rsid w:val="00E361C4"/>
    <w:rsid w:val="00E42A02"/>
    <w:rsid w:val="00E661FD"/>
    <w:rsid w:val="00E67B3D"/>
    <w:rsid w:val="00E7007E"/>
    <w:rsid w:val="00E74F78"/>
    <w:rsid w:val="00E775B7"/>
    <w:rsid w:val="00E875CC"/>
    <w:rsid w:val="00E927CC"/>
    <w:rsid w:val="00E94427"/>
    <w:rsid w:val="00E94983"/>
    <w:rsid w:val="00EA46F5"/>
    <w:rsid w:val="00EA5CE1"/>
    <w:rsid w:val="00EB24E9"/>
    <w:rsid w:val="00EB478D"/>
    <w:rsid w:val="00EB5AB7"/>
    <w:rsid w:val="00ED241B"/>
    <w:rsid w:val="00ED492F"/>
    <w:rsid w:val="00EF0388"/>
    <w:rsid w:val="00F116FA"/>
    <w:rsid w:val="00F16FAF"/>
    <w:rsid w:val="00F17CF6"/>
    <w:rsid w:val="00F269A2"/>
    <w:rsid w:val="00F31527"/>
    <w:rsid w:val="00F37518"/>
    <w:rsid w:val="00F50548"/>
    <w:rsid w:val="00F52F05"/>
    <w:rsid w:val="00F815CE"/>
    <w:rsid w:val="00F972BE"/>
    <w:rsid w:val="00F97FBE"/>
    <w:rsid w:val="00FA4217"/>
    <w:rsid w:val="00FA4579"/>
    <w:rsid w:val="00FB3240"/>
    <w:rsid w:val="00FB75B9"/>
    <w:rsid w:val="00FC2FB8"/>
    <w:rsid w:val="00FC4A72"/>
    <w:rsid w:val="00FD337A"/>
    <w:rsid w:val="00FD4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42475"/>
  <w14:defaultImageDpi w14:val="0"/>
  <w15:docId w15:val="{EA58E420-4557-444C-99C1-F8075AC0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4"/>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3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34"/>
    <w:qFormat/>
    <w:rsid w:val="00047B44"/>
    <w:pPr>
      <w:spacing w:before="0" w:after="0"/>
      <w:ind w:left="720"/>
    </w:pPr>
    <w:rPr>
      <w:rFonts w:ascii="Times New Roman" w:hAnsi="Times New Roman"/>
      <w:sz w:val="20"/>
    </w:rPr>
  </w:style>
  <w:style w:type="character" w:styleId="Hyperlink">
    <w:name w:val="Hyperlink"/>
    <w:basedOn w:val="DefaultParagraphFont"/>
    <w:uiPriority w:val="99"/>
    <w:unhideWhenUsed/>
    <w:rsid w:val="00047B44"/>
    <w:rPr>
      <w:rFonts w:cs="Times New Roman"/>
      <w:color w:val="0000FF" w:themeColor="hyperlink"/>
      <w:u w:val="single"/>
    </w:rPr>
  </w:style>
  <w:style w:type="character" w:styleId="FollowedHyperlink">
    <w:name w:val="FollowedHyperlink"/>
    <w:basedOn w:val="DefaultParagraphFont"/>
    <w:uiPriority w:val="99"/>
    <w:semiHidden/>
    <w:unhideWhenUsed/>
    <w:rsid w:val="00357A01"/>
    <w:rPr>
      <w:color w:val="800080" w:themeColor="followedHyperlink"/>
      <w:u w:val="single"/>
    </w:rPr>
  </w:style>
  <w:style w:type="character" w:styleId="CommentReference">
    <w:name w:val="annotation reference"/>
    <w:basedOn w:val="DefaultParagraphFont"/>
    <w:uiPriority w:val="99"/>
    <w:semiHidden/>
    <w:unhideWhenUsed/>
    <w:rsid w:val="004F0910"/>
    <w:rPr>
      <w:sz w:val="16"/>
      <w:szCs w:val="16"/>
    </w:rPr>
  </w:style>
  <w:style w:type="paragraph" w:styleId="CommentText">
    <w:name w:val="annotation text"/>
    <w:basedOn w:val="Normal"/>
    <w:link w:val="CommentTextChar"/>
    <w:uiPriority w:val="99"/>
    <w:semiHidden/>
    <w:unhideWhenUsed/>
    <w:rsid w:val="004F0910"/>
    <w:rPr>
      <w:sz w:val="20"/>
    </w:rPr>
  </w:style>
  <w:style w:type="character" w:customStyle="1" w:styleId="CommentTextChar">
    <w:name w:val="Comment Text Char"/>
    <w:basedOn w:val="DefaultParagraphFont"/>
    <w:link w:val="CommentText"/>
    <w:uiPriority w:val="99"/>
    <w:semiHidden/>
    <w:rsid w:val="004F091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F0910"/>
    <w:rPr>
      <w:b/>
      <w:bCs/>
    </w:rPr>
  </w:style>
  <w:style w:type="character" w:customStyle="1" w:styleId="CommentSubjectChar">
    <w:name w:val="Comment Subject Char"/>
    <w:basedOn w:val="CommentTextChar"/>
    <w:link w:val="CommentSubject"/>
    <w:uiPriority w:val="99"/>
    <w:semiHidden/>
    <w:rsid w:val="004F0910"/>
    <w:rPr>
      <w:rFonts w:ascii="Arial" w:hAnsi="Arial"/>
      <w:b/>
      <w:bCs/>
      <w:lang w:eastAsia="en-US"/>
    </w:rPr>
  </w:style>
  <w:style w:type="character" w:customStyle="1" w:styleId="UnresolvedMention1">
    <w:name w:val="Unresolved Mention1"/>
    <w:basedOn w:val="DefaultParagraphFont"/>
    <w:uiPriority w:val="99"/>
    <w:semiHidden/>
    <w:unhideWhenUsed/>
    <w:rsid w:val="00A26807"/>
    <w:rPr>
      <w:color w:val="605E5C"/>
      <w:shd w:val="clear" w:color="auto" w:fill="E1DFDD"/>
    </w:rPr>
  </w:style>
  <w:style w:type="paragraph" w:styleId="Revision">
    <w:name w:val="Revision"/>
    <w:hidden/>
    <w:uiPriority w:val="99"/>
    <w:semiHidden/>
    <w:rsid w:val="00E06FC4"/>
    <w:rPr>
      <w:rFonts w:ascii="Arial" w:hAnsi="Arial"/>
      <w:sz w:val="22"/>
      <w:lang w:eastAsia="en-US"/>
    </w:rPr>
  </w:style>
  <w:style w:type="character" w:styleId="UnresolvedMention">
    <w:name w:val="Unresolved Mention"/>
    <w:basedOn w:val="DefaultParagraphFont"/>
    <w:uiPriority w:val="99"/>
    <w:semiHidden/>
    <w:unhideWhenUsed/>
    <w:rsid w:val="002F554F"/>
    <w:rPr>
      <w:color w:val="605E5C"/>
      <w:shd w:val="clear" w:color="auto" w:fill="E1DFDD"/>
    </w:rPr>
  </w:style>
  <w:style w:type="paragraph" w:styleId="TOCHeading">
    <w:name w:val="TOC Heading"/>
    <w:basedOn w:val="Heading1"/>
    <w:next w:val="Normal"/>
    <w:uiPriority w:val="39"/>
    <w:unhideWhenUsed/>
    <w:qFormat/>
    <w:rsid w:val="00CE448B"/>
    <w:pPr>
      <w:spacing w:line="259" w:lineRule="auto"/>
      <w:outlineLvl w:val="9"/>
    </w:pPr>
    <w:rPr>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hyperlink" Target="https://policies.ljmu.ac.uk/UserHome/Policies/PolicyDisplay.aspx?&amp;id=73&amp;l=1" TargetMode="External"/><Relationship Id="rId3" Type="http://schemas.openxmlformats.org/officeDocument/2006/relationships/customXml" Target="../customXml/item3.xml"/><Relationship Id="rId21" Type="http://schemas.openxmlformats.org/officeDocument/2006/relationships/hyperlink" Target="https://www.tuco.ac.uk/procurement/sustainability" TargetMode="External"/><Relationship Id="rId7" Type="http://schemas.openxmlformats.org/officeDocument/2006/relationships/settings" Target="settings.xml"/><Relationship Id="rId12" Type="http://schemas.openxmlformats.org/officeDocument/2006/relationships/hyperlink" Target="https://www.liverpoolcityregion-ca.gov.uk/wp-content/uploads/Liverpool%20City%20Region%20Combined%20Authority%20Corporate%20Plan%20Final.pdf" TargetMode="External"/><Relationship Id="rId17" Type="http://schemas.openxmlformats.org/officeDocument/2006/relationships/hyperlink" Target="https://www.ljmu.ac.uk/-/media/files/ljmu/about-us/climate-action/ljmu-climate-action-pla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ljmu.ac.uk/UserHome/Policies/PolicyDisplay.aspx?&amp;id=398&amp;l=1" TargetMode="External"/><Relationship Id="rId20" Type="http://schemas.openxmlformats.org/officeDocument/2006/relationships/hyperlink" Target="https://www.ljmu.ac.uk/-/media/files/ljmu/about-us/climate-action/ljmu-climate-action-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cies.ljmu.ac.uk/UserHome/Policies/PolicyDisplay.aspx?&amp;id=457&amp;l=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jmu.ac.uk/business/work-with-us/how-we-work-with-suppli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bout-us/our-vision-and-values/mission-and-strateg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5FD85439F954FB33E1DC0B5F8CABF" ma:contentTypeVersion="0" ma:contentTypeDescription="Create a new document." ma:contentTypeScope="" ma:versionID="9f18e4d5b80aac326c13e4bfbb074a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DF71B-89BE-4E19-A047-8AA5AA88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4E5D2D-9EAC-4546-B716-9AD5CABA251D}">
  <ds:schemaRefs>
    <ds:schemaRef ds:uri="http://schemas.microsoft.com/sharepoint/v3/contenttype/forms"/>
  </ds:schemaRefs>
</ds:datastoreItem>
</file>

<file path=customXml/itemProps3.xml><?xml version="1.0" encoding="utf-8"?>
<ds:datastoreItem xmlns:ds="http://schemas.openxmlformats.org/officeDocument/2006/customXml" ds:itemID="{E71F8134-8C22-498D-961D-5F2A04134517}">
  <ds:schemaRefs>
    <ds:schemaRef ds:uri="http://schemas.openxmlformats.org/officeDocument/2006/bibliography"/>
  </ds:schemaRefs>
</ds:datastoreItem>
</file>

<file path=customXml/itemProps4.xml><?xml version="1.0" encoding="utf-8"?>
<ds:datastoreItem xmlns:ds="http://schemas.openxmlformats.org/officeDocument/2006/customXml" ds:itemID="{773C27DE-3489-4C16-9AC4-575C4CE58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Zak Bennett</cp:lastModifiedBy>
  <cp:revision>6</cp:revision>
  <cp:lastPrinted>2020-02-06T11:05:00Z</cp:lastPrinted>
  <dcterms:created xsi:type="dcterms:W3CDTF">2023-11-15T11:52:00Z</dcterms:created>
  <dcterms:modified xsi:type="dcterms:W3CDTF">2023-12-04T12:22:00Z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0x01010003D5FD85439F954FB33E1DC0B5F8CABF</vt:lpwstr>
  </property>
  <property fmtid="{D5CDD505-2E9C-101B-9397-08002B2CF9AE}" pid="3" name="Order">
    <vt:r8>255000</vt:r8>
  </property>
  <property fmtid="{D5CDD505-2E9C-101B-9397-08002B2CF9AE}" pid="4" name="xd_ProgID">
    <vt:lpwstr/>
  </property>
  <property fmtid="{D5CDD505-2E9C-101B-9397-08002B2CF9AE}" pid="5" name="TemplateUrl">
    <vt:lpwstr/>
  </property>
</Properties>
</file>