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D3BCA" w14:textId="77777777" w:rsidR="00BA6910" w:rsidRDefault="00BA6910">
      <w:pPr>
        <w:keepNext/>
        <w:jc w:val="center"/>
        <w:rPr>
          <w:rFonts w:ascii="Arial" w:eastAsia="Arial" w:hAnsi="Arial" w:cs="Arial"/>
          <w:b/>
        </w:rPr>
      </w:pPr>
    </w:p>
    <w:p w14:paraId="0EAA803B" w14:textId="50B5BF00" w:rsidR="0005094D" w:rsidRPr="00BA6910" w:rsidRDefault="00994DED">
      <w:pPr>
        <w:keepNext/>
        <w:jc w:val="center"/>
        <w:rPr>
          <w:rFonts w:ascii="Arial" w:eastAsia="Arial" w:hAnsi="Arial" w:cs="Arial"/>
          <w:b/>
          <w:sz w:val="32"/>
          <w:szCs w:val="32"/>
        </w:rPr>
      </w:pPr>
      <w:r w:rsidRPr="00BA6910">
        <w:rPr>
          <w:rFonts w:ascii="Arial" w:eastAsia="Arial" w:hAnsi="Arial" w:cs="Arial"/>
          <w:b/>
          <w:sz w:val="32"/>
          <w:szCs w:val="32"/>
        </w:rPr>
        <w:t>National Technician Development Centre</w:t>
      </w:r>
    </w:p>
    <w:p w14:paraId="0EAA803C" w14:textId="111DDF0A" w:rsidR="0005094D" w:rsidRPr="00BA6910" w:rsidRDefault="00994DED">
      <w:pPr>
        <w:keepNext/>
        <w:jc w:val="center"/>
        <w:rPr>
          <w:rFonts w:ascii="Arial" w:eastAsia="Arial" w:hAnsi="Arial" w:cs="Arial"/>
          <w:b/>
          <w:sz w:val="32"/>
          <w:szCs w:val="32"/>
        </w:rPr>
      </w:pPr>
      <w:r w:rsidRPr="00BA6910">
        <w:rPr>
          <w:rFonts w:ascii="Arial" w:eastAsia="Arial" w:hAnsi="Arial" w:cs="Arial"/>
          <w:b/>
          <w:sz w:val="32"/>
          <w:szCs w:val="32"/>
        </w:rPr>
        <w:t>Technician Survey (202</w:t>
      </w:r>
      <w:r w:rsidR="0029266B" w:rsidRPr="00BA6910">
        <w:rPr>
          <w:rFonts w:ascii="Arial" w:eastAsia="Arial" w:hAnsi="Arial" w:cs="Arial"/>
          <w:b/>
          <w:sz w:val="32"/>
          <w:szCs w:val="32"/>
        </w:rPr>
        <w:t>4</w:t>
      </w:r>
      <w:r w:rsidRPr="00BA6910">
        <w:rPr>
          <w:rFonts w:ascii="Arial" w:eastAsia="Arial" w:hAnsi="Arial" w:cs="Arial"/>
          <w:b/>
          <w:sz w:val="32"/>
          <w:szCs w:val="32"/>
        </w:rPr>
        <w:t xml:space="preserve"> Version)</w:t>
      </w:r>
    </w:p>
    <w:p w14:paraId="0EAA803D" w14:textId="77777777" w:rsidR="0005094D" w:rsidRDefault="0005094D">
      <w:pPr>
        <w:keepNext/>
        <w:rPr>
          <w:rFonts w:ascii="Arial" w:eastAsia="Arial" w:hAnsi="Arial" w:cs="Arial"/>
        </w:rPr>
      </w:pPr>
    </w:p>
    <w:p w14:paraId="0EAA803E" w14:textId="13727613" w:rsidR="0005094D" w:rsidRDefault="00994DED">
      <w:pPr>
        <w:keepNext/>
        <w:rPr>
          <w:rFonts w:ascii="Arial" w:eastAsia="Arial" w:hAnsi="Arial" w:cs="Arial"/>
        </w:rPr>
      </w:pPr>
      <w:r>
        <w:rPr>
          <w:rFonts w:ascii="Arial" w:eastAsia="Arial" w:hAnsi="Arial" w:cs="Arial"/>
        </w:rPr>
        <w:t xml:space="preserve">This is the National Technician Development Centre’s research project, the </w:t>
      </w:r>
      <w:r w:rsidRPr="00B6044B">
        <w:rPr>
          <w:rFonts w:ascii="Arial" w:eastAsia="Arial" w:hAnsi="Arial" w:cs="Arial"/>
          <w:i/>
          <w:iCs/>
        </w:rPr>
        <w:t xml:space="preserve">Technician Skills, </w:t>
      </w:r>
      <w:proofErr w:type="gramStart"/>
      <w:r w:rsidRPr="00B6044B">
        <w:rPr>
          <w:rFonts w:ascii="Arial" w:eastAsia="Arial" w:hAnsi="Arial" w:cs="Arial"/>
          <w:i/>
          <w:iCs/>
        </w:rPr>
        <w:t>Roles</w:t>
      </w:r>
      <w:proofErr w:type="gramEnd"/>
      <w:r w:rsidRPr="00B6044B">
        <w:rPr>
          <w:rFonts w:ascii="Arial" w:eastAsia="Arial" w:hAnsi="Arial" w:cs="Arial"/>
          <w:i/>
          <w:iCs/>
        </w:rPr>
        <w:t xml:space="preserve"> and Responsibilities Survey</w:t>
      </w:r>
      <w:r>
        <w:rPr>
          <w:rFonts w:ascii="Arial" w:eastAsia="Arial" w:hAnsi="Arial" w:cs="Arial"/>
        </w:rPr>
        <w:t xml:space="preserve">. Before taking part in the survey, it is important you understand why the research is being done and what it will involve. Please take time to read the following information carefully.     </w:t>
      </w:r>
    </w:p>
    <w:p w14:paraId="0EAA803F" w14:textId="77777777" w:rsidR="0005094D" w:rsidRDefault="0005094D">
      <w:pPr>
        <w:keepNext/>
        <w:rPr>
          <w:rFonts w:ascii="Arial" w:eastAsia="Arial" w:hAnsi="Arial" w:cs="Arial"/>
        </w:rPr>
      </w:pPr>
    </w:p>
    <w:p w14:paraId="0EAA8040" w14:textId="77777777" w:rsidR="0005094D" w:rsidRDefault="00994DED">
      <w:pPr>
        <w:keepNext/>
        <w:rPr>
          <w:rFonts w:ascii="Arial" w:eastAsia="Arial" w:hAnsi="Arial" w:cs="Arial"/>
          <w:b/>
        </w:rPr>
      </w:pPr>
      <w:r>
        <w:rPr>
          <w:rFonts w:ascii="Arial" w:eastAsia="Arial" w:hAnsi="Arial" w:cs="Arial"/>
          <w:b/>
        </w:rPr>
        <w:t xml:space="preserve">What is the National Technician Development Centre?     </w:t>
      </w:r>
    </w:p>
    <w:p w14:paraId="0EAA8041" w14:textId="77777777" w:rsidR="0005094D" w:rsidRDefault="0005094D">
      <w:pPr>
        <w:keepNext/>
        <w:rPr>
          <w:rFonts w:ascii="Arial" w:eastAsia="Arial" w:hAnsi="Arial" w:cs="Arial"/>
        </w:rPr>
      </w:pPr>
    </w:p>
    <w:p w14:paraId="0EAA8042" w14:textId="5D14CEDE" w:rsidR="0005094D" w:rsidRPr="00BE341A" w:rsidRDefault="00994DED">
      <w:pPr>
        <w:keepNext/>
        <w:rPr>
          <w:rFonts w:ascii="Arial" w:eastAsia="Arial" w:hAnsi="Arial" w:cs="Arial"/>
        </w:rPr>
      </w:pPr>
      <w:r>
        <w:rPr>
          <w:rFonts w:ascii="Arial" w:eastAsia="Arial" w:hAnsi="Arial" w:cs="Arial"/>
        </w:rPr>
        <w:t xml:space="preserve">The National Technician Development Centre (NTDC), funded by HEFCE and the University of Sheffield, was launched in 2017. The Centre aims to enhance the excellence and efficiency of the technical workforce in Higher Education (HE) and address the growing skills gap which threatens our future success in </w:t>
      </w:r>
      <w:r w:rsidRPr="00BE341A">
        <w:rPr>
          <w:rFonts w:ascii="Arial" w:eastAsia="Arial" w:hAnsi="Arial" w:cs="Arial"/>
        </w:rPr>
        <w:t xml:space="preserve">high priority subject areas.    </w:t>
      </w:r>
    </w:p>
    <w:p w14:paraId="0EAA8043" w14:textId="77777777" w:rsidR="0005094D" w:rsidRPr="00BE341A" w:rsidRDefault="0005094D">
      <w:pPr>
        <w:keepNext/>
        <w:rPr>
          <w:rFonts w:ascii="Arial" w:eastAsia="Arial" w:hAnsi="Arial" w:cs="Arial"/>
        </w:rPr>
      </w:pPr>
    </w:p>
    <w:p w14:paraId="0EAA8044" w14:textId="18AC8631" w:rsidR="0005094D" w:rsidRDefault="004A67D6">
      <w:pPr>
        <w:keepNext/>
        <w:rPr>
          <w:rFonts w:ascii="Arial" w:eastAsia="Arial" w:hAnsi="Arial" w:cs="Arial"/>
        </w:rPr>
      </w:pPr>
      <w:r w:rsidRPr="00BE341A">
        <w:rPr>
          <w:rFonts w:ascii="Arial" w:eastAsia="Arial" w:hAnsi="Arial" w:cs="Arial"/>
        </w:rPr>
        <w:t xml:space="preserve">The </w:t>
      </w:r>
      <w:r w:rsidR="00642EB6" w:rsidRPr="00BE341A">
        <w:rPr>
          <w:rFonts w:ascii="Arial" w:eastAsia="Arial" w:hAnsi="Arial" w:cs="Arial"/>
        </w:rPr>
        <w:t>NTDC</w:t>
      </w:r>
      <w:r w:rsidR="00994DED" w:rsidRPr="00BE341A">
        <w:rPr>
          <w:rFonts w:ascii="Arial" w:eastAsia="Arial" w:hAnsi="Arial" w:cs="Arial"/>
        </w:rPr>
        <w:t xml:space="preserve"> aims to help HEIs address the skills gap in </w:t>
      </w:r>
      <w:proofErr w:type="gramStart"/>
      <w:r w:rsidR="00994DED" w:rsidRPr="00BE341A">
        <w:rPr>
          <w:rFonts w:ascii="Arial" w:eastAsia="Arial" w:hAnsi="Arial" w:cs="Arial"/>
        </w:rPr>
        <w:t>a number of</w:t>
      </w:r>
      <w:proofErr w:type="gramEnd"/>
      <w:r w:rsidR="00994DED" w:rsidRPr="00BE341A">
        <w:rPr>
          <w:rFonts w:ascii="Arial" w:eastAsia="Arial" w:hAnsi="Arial" w:cs="Arial"/>
        </w:rPr>
        <w:t xml:space="preserve"> ways, including the use of the</w:t>
      </w:r>
      <w:r w:rsidR="00994DED">
        <w:rPr>
          <w:rFonts w:ascii="Arial" w:eastAsia="Arial" w:hAnsi="Arial" w:cs="Arial"/>
        </w:rPr>
        <w:t xml:space="preserve"> Technician Survey.     </w:t>
      </w:r>
    </w:p>
    <w:p w14:paraId="0EAA8045" w14:textId="77777777" w:rsidR="0005094D" w:rsidRDefault="0005094D">
      <w:pPr>
        <w:keepNext/>
        <w:rPr>
          <w:rFonts w:ascii="Arial" w:eastAsia="Arial" w:hAnsi="Arial" w:cs="Arial"/>
        </w:rPr>
      </w:pPr>
    </w:p>
    <w:p w14:paraId="0EAA8046" w14:textId="77777777" w:rsidR="0005094D" w:rsidRDefault="00994DED">
      <w:pPr>
        <w:keepNext/>
        <w:rPr>
          <w:rFonts w:ascii="Arial" w:eastAsia="Arial" w:hAnsi="Arial" w:cs="Arial"/>
          <w:b/>
        </w:rPr>
      </w:pPr>
      <w:r>
        <w:rPr>
          <w:rFonts w:ascii="Arial" w:eastAsia="Arial" w:hAnsi="Arial" w:cs="Arial"/>
          <w:b/>
        </w:rPr>
        <w:t xml:space="preserve">What is the NTDC Technician Survey?     </w:t>
      </w:r>
    </w:p>
    <w:p w14:paraId="0EAA8047" w14:textId="77777777" w:rsidR="0005094D" w:rsidRDefault="0005094D">
      <w:pPr>
        <w:keepNext/>
        <w:rPr>
          <w:rFonts w:ascii="Arial" w:eastAsia="Arial" w:hAnsi="Arial" w:cs="Arial"/>
        </w:rPr>
      </w:pPr>
    </w:p>
    <w:p w14:paraId="0EAA8048" w14:textId="5DE027AB" w:rsidR="0005094D" w:rsidRDefault="00994DED">
      <w:pPr>
        <w:keepNext/>
        <w:rPr>
          <w:rFonts w:ascii="Arial" w:eastAsia="Arial" w:hAnsi="Arial" w:cs="Arial"/>
        </w:rPr>
      </w:pPr>
      <w:r>
        <w:rPr>
          <w:rFonts w:ascii="Arial" w:eastAsia="Arial" w:hAnsi="Arial" w:cs="Arial"/>
        </w:rPr>
        <w:t xml:space="preserve">The NTDC Technician Survey is a comprehensive workforce-planning research tool, designed to help HEIs capture relevant information needed to support workforce planning. It is designed to enable each HEI to capture relevant information to understand their technical workforce, and for the NTDC to understand the sector technical workforce on a wider scale. The survey captures information related to technician roles across an institution.  </w:t>
      </w:r>
    </w:p>
    <w:p w14:paraId="0EAA8049" w14:textId="77777777" w:rsidR="0005094D" w:rsidRDefault="0005094D">
      <w:pPr>
        <w:keepNext/>
        <w:rPr>
          <w:rFonts w:ascii="Arial" w:eastAsia="Arial" w:hAnsi="Arial" w:cs="Arial"/>
        </w:rPr>
      </w:pPr>
    </w:p>
    <w:p w14:paraId="0EAA804C" w14:textId="38CE58AA" w:rsidR="0005094D" w:rsidRDefault="00133D76">
      <w:pPr>
        <w:keepNext/>
        <w:rPr>
          <w:rFonts w:ascii="Arial" w:eastAsia="Arial" w:hAnsi="Arial" w:cs="Arial"/>
        </w:rPr>
      </w:pPr>
      <w:r>
        <w:rPr>
          <w:rFonts w:ascii="Arial" w:eastAsia="Arial" w:hAnsi="Arial" w:cs="Arial"/>
        </w:rPr>
        <w:t>A Technical Services Working Group</w:t>
      </w:r>
      <w:r w:rsidR="0027372C">
        <w:rPr>
          <w:rFonts w:ascii="Arial" w:eastAsia="Arial" w:hAnsi="Arial" w:cs="Arial"/>
        </w:rPr>
        <w:t>*</w:t>
      </w:r>
      <w:r>
        <w:rPr>
          <w:rFonts w:ascii="Arial" w:eastAsia="Arial" w:hAnsi="Arial" w:cs="Arial"/>
        </w:rPr>
        <w:t xml:space="preserve"> at </w:t>
      </w:r>
      <w:r w:rsidR="009A2A21">
        <w:rPr>
          <w:rFonts w:ascii="Arial" w:eastAsia="Arial" w:hAnsi="Arial" w:cs="Arial"/>
        </w:rPr>
        <w:t xml:space="preserve">Liverpool John </w:t>
      </w:r>
      <w:proofErr w:type="spellStart"/>
      <w:r w:rsidR="009A2A21">
        <w:rPr>
          <w:rFonts w:ascii="Arial" w:eastAsia="Arial" w:hAnsi="Arial" w:cs="Arial"/>
        </w:rPr>
        <w:t>Moores</w:t>
      </w:r>
      <w:proofErr w:type="spellEnd"/>
      <w:r>
        <w:rPr>
          <w:rFonts w:ascii="Arial" w:eastAsia="Arial" w:hAnsi="Arial" w:cs="Arial"/>
        </w:rPr>
        <w:t xml:space="preserve"> University </w:t>
      </w:r>
      <w:r w:rsidR="004C4991">
        <w:rPr>
          <w:rFonts w:ascii="Arial" w:eastAsia="Arial" w:hAnsi="Arial" w:cs="Arial"/>
        </w:rPr>
        <w:t xml:space="preserve">(LJMU) </w:t>
      </w:r>
      <w:r>
        <w:rPr>
          <w:rFonts w:ascii="Arial" w:eastAsia="Arial" w:hAnsi="Arial" w:cs="Arial"/>
        </w:rPr>
        <w:t>ha</w:t>
      </w:r>
      <w:r w:rsidR="009D219A">
        <w:rPr>
          <w:rFonts w:ascii="Arial" w:eastAsia="Arial" w:hAnsi="Arial" w:cs="Arial"/>
        </w:rPr>
        <w:t>s</w:t>
      </w:r>
      <w:r>
        <w:rPr>
          <w:rFonts w:ascii="Arial" w:eastAsia="Arial" w:hAnsi="Arial" w:cs="Arial"/>
        </w:rPr>
        <w:t xml:space="preserve"> worked closely with NTDC staff to develop this version of the survey. The findings of this survey, and resulting feedback, will be used to inform future versions of the tool.     </w:t>
      </w:r>
    </w:p>
    <w:p w14:paraId="0EAA804D" w14:textId="77777777" w:rsidR="0005094D" w:rsidRDefault="0005094D">
      <w:pPr>
        <w:keepNext/>
        <w:rPr>
          <w:rFonts w:ascii="Arial" w:eastAsia="Arial" w:hAnsi="Arial" w:cs="Arial"/>
        </w:rPr>
      </w:pPr>
    </w:p>
    <w:p w14:paraId="0EAA804E" w14:textId="3F1CDB58" w:rsidR="0005094D" w:rsidRDefault="00994DED">
      <w:pPr>
        <w:keepNext/>
        <w:rPr>
          <w:rFonts w:ascii="Arial" w:eastAsia="Arial" w:hAnsi="Arial" w:cs="Arial"/>
        </w:rPr>
      </w:pPr>
      <w:r>
        <w:rPr>
          <w:rFonts w:ascii="Arial" w:eastAsia="Arial" w:hAnsi="Arial" w:cs="Arial"/>
        </w:rPr>
        <w:t xml:space="preserve">Every participant will also receive a copy of their responses to aid </w:t>
      </w:r>
      <w:r w:rsidR="000F166D">
        <w:rPr>
          <w:rFonts w:ascii="Arial" w:eastAsia="Arial" w:hAnsi="Arial" w:cs="Arial"/>
        </w:rPr>
        <w:t xml:space="preserve">their </w:t>
      </w:r>
      <w:r>
        <w:rPr>
          <w:rFonts w:ascii="Arial" w:eastAsia="Arial" w:hAnsi="Arial" w:cs="Arial"/>
        </w:rPr>
        <w:t xml:space="preserve">future development.     </w:t>
      </w:r>
    </w:p>
    <w:p w14:paraId="0EAA804F" w14:textId="77777777" w:rsidR="0005094D" w:rsidRDefault="0005094D">
      <w:pPr>
        <w:keepNext/>
        <w:rPr>
          <w:rFonts w:ascii="Arial" w:eastAsia="Arial" w:hAnsi="Arial" w:cs="Arial"/>
        </w:rPr>
      </w:pPr>
    </w:p>
    <w:p w14:paraId="0EAA8050" w14:textId="2C934B4F" w:rsidR="0005094D" w:rsidRPr="00665437" w:rsidRDefault="00994DED" w:rsidP="28D7979A">
      <w:pPr>
        <w:keepNext/>
        <w:rPr>
          <w:rFonts w:ascii="Arial" w:eastAsia="Arial" w:hAnsi="Arial" w:cs="Arial"/>
          <w:b/>
          <w:bCs/>
        </w:rPr>
      </w:pPr>
      <w:r w:rsidRPr="00665437">
        <w:rPr>
          <w:rFonts w:ascii="Arial" w:eastAsia="Arial" w:hAnsi="Arial" w:cs="Arial"/>
          <w:b/>
          <w:bCs/>
        </w:rPr>
        <w:t xml:space="preserve">Why are we running the NTDC Technician Survey at </w:t>
      </w:r>
      <w:r w:rsidR="00FE7392" w:rsidRPr="00665437">
        <w:rPr>
          <w:rFonts w:ascii="Arial" w:eastAsia="Arial" w:hAnsi="Arial" w:cs="Arial"/>
          <w:b/>
          <w:bCs/>
        </w:rPr>
        <w:t>L</w:t>
      </w:r>
      <w:r w:rsidR="004C4991">
        <w:rPr>
          <w:rFonts w:ascii="Arial" w:eastAsia="Arial" w:hAnsi="Arial" w:cs="Arial"/>
          <w:b/>
          <w:bCs/>
        </w:rPr>
        <w:t>JMU</w:t>
      </w:r>
      <w:r w:rsidRPr="00665437">
        <w:rPr>
          <w:rFonts w:ascii="Arial" w:eastAsia="Arial" w:hAnsi="Arial" w:cs="Arial"/>
          <w:b/>
          <w:bCs/>
        </w:rPr>
        <w:t xml:space="preserve">?     </w:t>
      </w:r>
    </w:p>
    <w:p w14:paraId="0EAA8051" w14:textId="77777777" w:rsidR="0005094D" w:rsidRDefault="0005094D">
      <w:pPr>
        <w:keepNext/>
        <w:rPr>
          <w:rFonts w:ascii="Arial" w:eastAsia="Arial" w:hAnsi="Arial" w:cs="Arial"/>
          <w:b/>
          <w:color w:val="FF0000"/>
        </w:rPr>
      </w:pPr>
    </w:p>
    <w:p w14:paraId="1B6EA3D0" w14:textId="5D8C7E58" w:rsidR="1C47A0E5" w:rsidRDefault="1C47A0E5" w:rsidP="28D7979A">
      <w:pPr>
        <w:pStyle w:val="NoSpacing"/>
      </w:pPr>
      <w:r>
        <w:rPr>
          <w:noProof/>
        </w:rPr>
        <mc:AlternateContent>
          <mc:Choice Requires="wpg">
            <w:drawing>
              <wp:inline distT="0" distB="0" distL="0" distR="0" wp14:anchorId="5AE28A5B" wp14:editId="0CF94A10">
                <wp:extent cx="6432331" cy="1998936"/>
                <wp:effectExtent l="0" t="19050" r="6985" b="1905"/>
                <wp:docPr id="1007219678" name="Group 10072196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32331" cy="1998936"/>
                          <a:chOff x="0" y="0"/>
                          <a:chExt cx="5862156" cy="2132025"/>
                        </a:xfrm>
                      </wpg:grpSpPr>
                      <wps:wsp>
                        <wps:cNvPr id="2" name="Rectangle 2"/>
                        <wps:cNvSpPr/>
                        <wps:spPr>
                          <a:xfrm>
                            <a:off x="0" y="0"/>
                            <a:ext cx="5731510" cy="2132025"/>
                          </a:xfrm>
                          <a:prstGeom prst="rect">
                            <a:avLst/>
                          </a:prstGeom>
                          <a:no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3" name="Rectangle 3"/>
                        <wps:cNvSpPr/>
                        <wps:spPr>
                          <a:xfrm>
                            <a:off x="249996" y="143249"/>
                            <a:ext cx="5612160" cy="1942401"/>
                          </a:xfrm>
                          <a:prstGeom prst="rect">
                            <a:avLst/>
                          </a:prstGeom>
                          <a:solidFill>
                            <a:srgbClr val="5066DB"/>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4" name="Rectangle 4"/>
                        <wps:cNvSpPr/>
                        <wps:spPr>
                          <a:xfrm>
                            <a:off x="837024" y="430397"/>
                            <a:ext cx="4191072" cy="1354549"/>
                          </a:xfrm>
                          <a:prstGeom prst="rect">
                            <a:avLst/>
                          </a:prstGeom>
                          <a:noFill/>
                          <a:ln w="9525">
                            <a:noFill/>
                            <a:prstDash val="solid"/>
                            <a:miter/>
                          </a:ln>
                        </wps:spPr>
                        <wps:txbx>
                          <w:txbxContent>
                            <w:p w14:paraId="41EB1282" w14:textId="77777777" w:rsidR="003B66DD" w:rsidRPr="00B26240" w:rsidRDefault="00665437">
                              <w:pPr>
                                <w:spacing w:line="252" w:lineRule="auto"/>
                                <w:jc w:val="center"/>
                                <w:rPr>
                                  <w:color w:val="000000" w:themeColor="text1"/>
                                  <w:sz w:val="28"/>
                                  <w:szCs w:val="28"/>
                                </w:rPr>
                              </w:pPr>
                              <w:r w:rsidRPr="00B26240">
                                <w:rPr>
                                  <w:color w:val="000000" w:themeColor="text1"/>
                                  <w:sz w:val="28"/>
                                  <w:szCs w:val="28"/>
                                </w:rPr>
                                <w:t>Whilst we have a good understanding of the skills that we currently use to deliver support to teaching and research at the University, it would take us some time to document and demonstrate such an extensive repertoire of capabilities.</w:t>
                              </w:r>
                            </w:p>
                          </w:txbxContent>
                        </wps:txbx>
                        <wps:bodyPr anchor="t"/>
                      </wps:wsp>
                      <wps:wsp>
                        <wps:cNvPr id="5" name="Rectangle 5"/>
                        <wps:cNvSpPr/>
                        <wps:spPr>
                          <a:xfrm>
                            <a:off x="112627" y="0"/>
                            <a:ext cx="5612160" cy="1942401"/>
                          </a:xfrm>
                          <a:prstGeom prst="rect">
                            <a:avLst/>
                          </a:prstGeom>
                          <a:noFill/>
                          <a:ln w="42863">
                            <a:solidFill>
                              <a:schemeClr val="tx1"/>
                            </a:solid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6" name="Rectangle 6"/>
                        <wps:cNvSpPr/>
                        <wps:spPr>
                          <a:xfrm flipH="1" flipV="1">
                            <a:off x="304366" y="220893"/>
                            <a:ext cx="364157" cy="458066"/>
                          </a:xfrm>
                          <a:prstGeom prst="rect">
                            <a:avLst/>
                          </a:prstGeom>
                          <a:noFill/>
                          <a:ln>
                            <a:noFill/>
                          </a:ln>
                        </wps:spPr>
                        <wps:txbx>
                          <w:txbxContent>
                            <w:p w14:paraId="27782CE6" w14:textId="77777777" w:rsidR="003B66DD" w:rsidRPr="00B26240" w:rsidRDefault="00665437">
                              <w:pPr>
                                <w:spacing w:line="256" w:lineRule="auto"/>
                                <w:rPr>
                                  <w:rFonts w:ascii="Felix Titling" w:hAnsi="Felix Titling"/>
                                  <w:b/>
                                  <w:bCs/>
                                  <w:sz w:val="96"/>
                                  <w:szCs w:val="96"/>
                                </w:rPr>
                              </w:pPr>
                              <w:r w:rsidRPr="00B26240">
                                <w:rPr>
                                  <w:rFonts w:ascii="Felix Titling" w:hAnsi="Felix Titling"/>
                                  <w:b/>
                                  <w:bCs/>
                                  <w:sz w:val="96"/>
                                  <w:szCs w:val="96"/>
                                </w:rPr>
                                <w:t>"</w:t>
                              </w:r>
                            </w:p>
                          </w:txbxContent>
                        </wps:txbx>
                        <wps:bodyPr anchor="t"/>
                      </wps:wsp>
                      <wps:wsp>
                        <wps:cNvPr id="7" name="Rectangle 7"/>
                        <wps:cNvSpPr/>
                        <wps:spPr>
                          <a:xfrm rot="10800000" flipH="1" flipV="1">
                            <a:off x="5278185" y="1414224"/>
                            <a:ext cx="364157" cy="458066"/>
                          </a:xfrm>
                          <a:prstGeom prst="rect">
                            <a:avLst/>
                          </a:prstGeom>
                          <a:noFill/>
                          <a:ln>
                            <a:noFill/>
                          </a:ln>
                        </wps:spPr>
                        <wps:txbx>
                          <w:txbxContent>
                            <w:p w14:paraId="7397DFE2" w14:textId="77777777" w:rsidR="003B66DD" w:rsidRPr="00B26240" w:rsidRDefault="00665437">
                              <w:pPr>
                                <w:spacing w:line="256" w:lineRule="auto"/>
                                <w:rPr>
                                  <w:rFonts w:ascii="Felix Titling" w:hAnsi="Felix Titling"/>
                                  <w:b/>
                                  <w:bCs/>
                                  <w:sz w:val="96"/>
                                  <w:szCs w:val="96"/>
                                </w:rPr>
                              </w:pPr>
                              <w:r w:rsidRPr="00B26240">
                                <w:rPr>
                                  <w:rFonts w:ascii="Felix Titling" w:hAnsi="Felix Titling"/>
                                  <w:b/>
                                  <w:bCs/>
                                  <w:sz w:val="96"/>
                                  <w:szCs w:val="96"/>
                                </w:rPr>
                                <w:t>"</w:t>
                              </w:r>
                            </w:p>
                          </w:txbxContent>
                        </wps:txbx>
                        <wps:bodyPr anchor="t"/>
                      </wps:wsp>
                    </wpg:wgp>
                  </a:graphicData>
                </a:graphic>
              </wp:inline>
            </w:drawing>
          </mc:Choice>
          <mc:Fallback>
            <w:pict>
              <v:group w14:anchorId="5AE28A5B" id="Group 1007219678" o:spid="_x0000_s1026" alt="&quot;&quot;" style="width:506.5pt;height:157.4pt;mso-position-horizontal-relative:char;mso-position-vertical-relative:line" coordsize="58621,2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">
                <v:rect id="Rectangle 2" o:spid="_x0000_s1027" style="position:absolute;width:57315;height:21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" filled="f" stroked="f"/>
                <v:rect id="Rectangle 3" o:spid="_x0000_s1028" style="position:absolute;left:2499;top:1432;width:56122;height:19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" fillcolor="#5066db" stroked="f"/>
                <v:rect id="Rectangle 4" o:spid="_x0000_s1029" style="position:absolute;left:8370;top:4303;width:41910;height:1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14:paraId="41EB1282" w14:textId="77777777" w:rsidR="003B66DD" w:rsidRPr="00B26240" w:rsidRDefault="00665437">
                        <w:pPr>
                          <w:spacing w:line="252" w:lineRule="auto"/>
                          <w:jc w:val="center"/>
                          <w:rPr>
                            <w:color w:val="000000" w:themeColor="text1"/>
                            <w:sz w:val="28"/>
                            <w:szCs w:val="28"/>
                          </w:rPr>
                        </w:pPr>
                        <w:r w:rsidRPr="00B26240">
                          <w:rPr>
                            <w:color w:val="000000" w:themeColor="text1"/>
                            <w:sz w:val="28"/>
                            <w:szCs w:val="28"/>
                          </w:rPr>
                          <w:t>Whilst we have a good understanding of the skills that we currently use to deliver support to teaching and research at the University, it would take us some time to document and demonstrate such an extensive repertoire of capabilities.</w:t>
                        </w:r>
                      </w:p>
                    </w:txbxContent>
                  </v:textbox>
                </v:rect>
                <v:rect id="Rectangle 5" o:spid="_x0000_s1030" style="position:absolute;left:1126;width:56121;height:19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" filled="f" strokecolor="black [3213]" strokeweight="1.1906mm"/>
                <v:rect id="Rectangle 6" o:spid="_x0000_s1031" style="position:absolute;left:3043;top:2208;width:3642;height:458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" filled="f" stroked="f">
                  <v:textbox>
                    <w:txbxContent>
                      <w:p w14:paraId="27782CE6" w14:textId="77777777" w:rsidR="003B66DD" w:rsidRPr="00B26240" w:rsidRDefault="00665437">
                        <w:pPr>
                          <w:spacing w:line="256" w:lineRule="auto"/>
                          <w:rPr>
                            <w:rFonts w:ascii="Felix Titling" w:hAnsi="Felix Titling"/>
                            <w:b/>
                            <w:bCs/>
                            <w:sz w:val="96"/>
                            <w:szCs w:val="96"/>
                          </w:rPr>
                        </w:pPr>
                        <w:r w:rsidRPr="00B26240">
                          <w:rPr>
                            <w:rFonts w:ascii="Felix Titling" w:hAnsi="Felix Titling"/>
                            <w:b/>
                            <w:bCs/>
                            <w:sz w:val="96"/>
                            <w:szCs w:val="96"/>
                          </w:rPr>
                          <w:t>"</w:t>
                        </w:r>
                      </w:p>
                    </w:txbxContent>
                  </v:textbox>
                </v:rect>
                <v:rect id="Rectangle 7" o:spid="_x0000_s1032" style="position:absolute;left:52781;top:14142;width:3642;height:4580;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" filled="f" stroked="f">
                  <v:textbox>
                    <w:txbxContent>
                      <w:p w14:paraId="7397DFE2" w14:textId="77777777" w:rsidR="003B66DD" w:rsidRPr="00B26240" w:rsidRDefault="00665437">
                        <w:pPr>
                          <w:spacing w:line="256" w:lineRule="auto"/>
                          <w:rPr>
                            <w:rFonts w:ascii="Felix Titling" w:hAnsi="Felix Titling"/>
                            <w:b/>
                            <w:bCs/>
                            <w:sz w:val="96"/>
                            <w:szCs w:val="96"/>
                          </w:rPr>
                        </w:pPr>
                        <w:r w:rsidRPr="00B26240">
                          <w:rPr>
                            <w:rFonts w:ascii="Felix Titling" w:hAnsi="Felix Titling"/>
                            <w:b/>
                            <w:bCs/>
                            <w:sz w:val="96"/>
                            <w:szCs w:val="96"/>
                          </w:rPr>
                          <w:t>"</w:t>
                        </w:r>
                      </w:p>
                    </w:txbxContent>
                  </v:textbox>
                </v:rect>
                <w10:anchorlock/>
              </v:group>
            </w:pict>
          </mc:Fallback>
        </mc:AlternateContent>
      </w:r>
    </w:p>
    <w:p w14:paraId="71E8C856" w14:textId="77777777" w:rsidR="00ED45DB" w:rsidRDefault="00ED45DB">
      <w:pPr>
        <w:keepNext/>
        <w:rPr>
          <w:rStyle w:val="cf01"/>
          <w:rFonts w:ascii="Arial" w:hAnsi="Arial" w:cs="Arial"/>
          <w:sz w:val="22"/>
          <w:szCs w:val="22"/>
        </w:rPr>
      </w:pPr>
    </w:p>
    <w:p w14:paraId="4BB3480B" w14:textId="77777777" w:rsidR="00ED45DB" w:rsidRDefault="00ED45DB">
      <w:pPr>
        <w:keepNext/>
        <w:rPr>
          <w:rStyle w:val="cf01"/>
          <w:rFonts w:ascii="Arial" w:hAnsi="Arial" w:cs="Arial"/>
          <w:sz w:val="22"/>
          <w:szCs w:val="22"/>
        </w:rPr>
      </w:pPr>
    </w:p>
    <w:p w14:paraId="4759D01E" w14:textId="77777777" w:rsidR="00531390" w:rsidRDefault="007B3986" w:rsidP="00C50073">
      <w:pPr>
        <w:keepNext/>
        <w:rPr>
          <w:rStyle w:val="cf01"/>
          <w:rFonts w:ascii="Arial" w:hAnsi="Arial" w:cs="Arial"/>
          <w:sz w:val="22"/>
          <w:szCs w:val="22"/>
        </w:rPr>
      </w:pPr>
      <w:r w:rsidRPr="00C711D1">
        <w:rPr>
          <w:rStyle w:val="cf01"/>
          <w:rFonts w:ascii="Arial" w:hAnsi="Arial" w:cs="Arial"/>
          <w:sz w:val="22"/>
          <w:szCs w:val="22"/>
        </w:rPr>
        <w:t xml:space="preserve">LJMU </w:t>
      </w:r>
      <w:r w:rsidR="00F67211">
        <w:rPr>
          <w:rStyle w:val="cf01"/>
          <w:rFonts w:ascii="Arial" w:hAnsi="Arial" w:cs="Arial"/>
          <w:sz w:val="22"/>
          <w:szCs w:val="22"/>
        </w:rPr>
        <w:t>is a signatory of</w:t>
      </w:r>
      <w:r w:rsidRPr="00C711D1">
        <w:rPr>
          <w:rStyle w:val="cf01"/>
          <w:rFonts w:ascii="Arial" w:hAnsi="Arial" w:cs="Arial"/>
          <w:sz w:val="22"/>
          <w:szCs w:val="22"/>
        </w:rPr>
        <w:t xml:space="preserve"> the Technicians’ Commitment</w:t>
      </w:r>
      <w:r w:rsidR="00EE4D9D" w:rsidRPr="00C711D1">
        <w:rPr>
          <w:rStyle w:val="cf01"/>
          <w:rFonts w:ascii="Arial" w:hAnsi="Arial" w:cs="Arial"/>
          <w:sz w:val="22"/>
          <w:szCs w:val="22"/>
        </w:rPr>
        <w:t xml:space="preserve"> which is </w:t>
      </w:r>
      <w:r w:rsidRPr="00C711D1">
        <w:rPr>
          <w:rFonts w:ascii="Arial" w:hAnsi="Arial" w:cs="Arial"/>
        </w:rPr>
        <w:t>a university and research institution initiative, led by a steering board of sector bodies, hosted within the UK Institute for Technical Skills and Strategy.</w:t>
      </w:r>
      <w:r w:rsidR="00B86D1D" w:rsidRPr="00B86D1D">
        <w:rPr>
          <w:rStyle w:val="cf01"/>
          <w:rFonts w:ascii="Arial" w:hAnsi="Arial" w:cs="Arial"/>
          <w:sz w:val="22"/>
          <w:szCs w:val="22"/>
        </w:rPr>
        <w:t xml:space="preserve"> </w:t>
      </w:r>
    </w:p>
    <w:p w14:paraId="08A2E070" w14:textId="77777777" w:rsidR="00531390" w:rsidRDefault="00531390" w:rsidP="00C50073">
      <w:pPr>
        <w:keepNext/>
        <w:rPr>
          <w:rStyle w:val="cf01"/>
          <w:rFonts w:ascii="Arial" w:hAnsi="Arial" w:cs="Arial"/>
          <w:sz w:val="22"/>
          <w:szCs w:val="22"/>
        </w:rPr>
      </w:pPr>
    </w:p>
    <w:p w14:paraId="28B2CEEF" w14:textId="523FE7D4" w:rsidR="007B3986" w:rsidRPr="00C711D1" w:rsidRDefault="00B86D1D" w:rsidP="00C50073">
      <w:pPr>
        <w:keepNext/>
        <w:rPr>
          <w:rFonts w:ascii="Arial" w:hAnsi="Arial" w:cs="Arial"/>
        </w:rPr>
      </w:pPr>
      <w:r>
        <w:rPr>
          <w:rStyle w:val="cf01"/>
          <w:rFonts w:ascii="Arial" w:hAnsi="Arial" w:cs="Arial"/>
          <w:sz w:val="22"/>
          <w:szCs w:val="22"/>
        </w:rPr>
        <w:t>The NTDC survey complements the Technicians’ Commitment</w:t>
      </w:r>
      <w:r w:rsidR="00531390">
        <w:rPr>
          <w:rStyle w:val="cf01"/>
          <w:rFonts w:ascii="Arial" w:hAnsi="Arial" w:cs="Arial"/>
          <w:sz w:val="22"/>
          <w:szCs w:val="22"/>
        </w:rPr>
        <w:t xml:space="preserve"> which </w:t>
      </w:r>
      <w:r w:rsidR="00C711D1">
        <w:rPr>
          <w:rFonts w:ascii="Arial" w:hAnsi="Arial" w:cs="Arial"/>
        </w:rPr>
        <w:t>“</w:t>
      </w:r>
      <w:r w:rsidR="007B3986" w:rsidRPr="00C711D1">
        <w:rPr>
          <w:rFonts w:ascii="Arial" w:hAnsi="Arial" w:cs="Arial"/>
        </w:rPr>
        <w:t>aims to ensure visibility, recognition, career development and sustainability for technicians working in higher education and research, across all disciplines. Universities and research institutes are invited to become signatories of the Technician Commitment and pledge action to tackle the key challenges affecting their technical staff</w:t>
      </w:r>
      <w:r w:rsidR="00EE4D9D" w:rsidRPr="00C711D1">
        <w:rPr>
          <w:rFonts w:ascii="Arial" w:hAnsi="Arial" w:cs="Arial"/>
        </w:rPr>
        <w:t>.</w:t>
      </w:r>
      <w:r w:rsidR="00C711D1">
        <w:rPr>
          <w:rFonts w:ascii="Arial" w:hAnsi="Arial" w:cs="Arial"/>
        </w:rPr>
        <w:t>”</w:t>
      </w:r>
    </w:p>
    <w:p w14:paraId="5EC48683" w14:textId="77777777" w:rsidR="007B3986" w:rsidRDefault="007B3986">
      <w:pPr>
        <w:keepNext/>
        <w:rPr>
          <w:rStyle w:val="cf01"/>
          <w:rFonts w:ascii="Arial" w:hAnsi="Arial" w:cs="Arial"/>
          <w:sz w:val="22"/>
          <w:szCs w:val="22"/>
        </w:rPr>
      </w:pPr>
    </w:p>
    <w:p w14:paraId="0EAA8052" w14:textId="3154C33B" w:rsidR="0005094D" w:rsidRDefault="004430A0">
      <w:pPr>
        <w:keepNext/>
        <w:rPr>
          <w:rFonts w:ascii="Arial" w:eastAsia="Arial" w:hAnsi="Arial" w:cs="Arial"/>
          <w:color w:val="404040"/>
          <w:highlight w:val="white"/>
        </w:rPr>
      </w:pPr>
      <w:r w:rsidRPr="004430A0">
        <w:rPr>
          <w:rStyle w:val="cf01"/>
          <w:rFonts w:ascii="Arial" w:hAnsi="Arial" w:cs="Arial"/>
          <w:sz w:val="22"/>
          <w:szCs w:val="22"/>
        </w:rPr>
        <w:t xml:space="preserve">Our technical teams support highly </w:t>
      </w:r>
      <w:proofErr w:type="spellStart"/>
      <w:r w:rsidRPr="004430A0">
        <w:rPr>
          <w:rStyle w:val="cf01"/>
          <w:rFonts w:ascii="Arial" w:hAnsi="Arial" w:cs="Arial"/>
          <w:sz w:val="22"/>
          <w:szCs w:val="22"/>
        </w:rPr>
        <w:t>specialised</w:t>
      </w:r>
      <w:proofErr w:type="spellEnd"/>
      <w:r w:rsidRPr="004430A0">
        <w:rPr>
          <w:rStyle w:val="cf01"/>
          <w:rFonts w:ascii="Arial" w:hAnsi="Arial" w:cs="Arial"/>
          <w:sz w:val="22"/>
          <w:szCs w:val="22"/>
        </w:rPr>
        <w:t xml:space="preserve"> diverse disciplines</w:t>
      </w:r>
      <w:r w:rsidR="00994DED" w:rsidRPr="00CD586C">
        <w:rPr>
          <w:rFonts w:ascii="Arial" w:eastAsia="Arial" w:hAnsi="Arial" w:cs="Arial"/>
          <w:color w:val="000000" w:themeColor="text1"/>
          <w:highlight w:val="white"/>
        </w:rPr>
        <w:t xml:space="preserve">. </w:t>
      </w:r>
      <w:r w:rsidR="00994DED" w:rsidRPr="004430A0">
        <w:rPr>
          <w:rFonts w:ascii="Arial" w:eastAsia="Arial" w:hAnsi="Arial" w:cs="Arial"/>
          <w:highlight w:val="white"/>
        </w:rPr>
        <w:t>Whilst</w:t>
      </w:r>
      <w:r w:rsidR="00994DED" w:rsidRPr="00665437">
        <w:rPr>
          <w:rFonts w:ascii="Arial" w:eastAsia="Arial" w:hAnsi="Arial" w:cs="Arial"/>
          <w:highlight w:val="white"/>
        </w:rPr>
        <w:t xml:space="preserve"> we have a good understanding of the skills that we currently use to deliver support to teaching and research at the University, it would take us some time to document and demonstrate such an extensive repertoire of capabilities</w:t>
      </w:r>
      <w:r w:rsidR="00956AB9" w:rsidRPr="00665437">
        <w:rPr>
          <w:rFonts w:ascii="Arial" w:eastAsia="Arial" w:hAnsi="Arial" w:cs="Arial"/>
          <w:highlight w:val="white"/>
        </w:rPr>
        <w:t xml:space="preserve"> in-house</w:t>
      </w:r>
      <w:r w:rsidR="00994DED" w:rsidRPr="00665437">
        <w:rPr>
          <w:rFonts w:ascii="Arial" w:eastAsia="Arial" w:hAnsi="Arial" w:cs="Arial"/>
          <w:highlight w:val="white"/>
        </w:rPr>
        <w:t xml:space="preserve">. In addition, many of us have additional skills that we have acquired, sometimes from working elsewhere, or in working in different roles at the University. These skills may not currently be in use and therefore may not be </w:t>
      </w:r>
      <w:r w:rsidR="168CE14C" w:rsidRPr="00665437">
        <w:rPr>
          <w:rFonts w:ascii="Arial" w:eastAsia="Arial" w:hAnsi="Arial" w:cs="Arial"/>
          <w:highlight w:val="white"/>
        </w:rPr>
        <w:t>apparent but</w:t>
      </w:r>
      <w:r w:rsidR="00994DED" w:rsidRPr="00665437">
        <w:rPr>
          <w:rFonts w:ascii="Arial" w:eastAsia="Arial" w:hAnsi="Arial" w:cs="Arial"/>
          <w:highlight w:val="white"/>
        </w:rPr>
        <w:t xml:space="preserve"> are just as important when considering the extensive skills sets that we hold. Th</w:t>
      </w:r>
      <w:r w:rsidR="004033CA" w:rsidRPr="00665437">
        <w:rPr>
          <w:rFonts w:ascii="Arial" w:eastAsia="Arial" w:hAnsi="Arial" w:cs="Arial"/>
          <w:highlight w:val="white"/>
        </w:rPr>
        <w:t>e NTDC</w:t>
      </w:r>
      <w:r w:rsidR="00994DED" w:rsidRPr="00665437">
        <w:rPr>
          <w:rFonts w:ascii="Arial" w:eastAsia="Arial" w:hAnsi="Arial" w:cs="Arial"/>
          <w:highlight w:val="white"/>
        </w:rPr>
        <w:t xml:space="preserve"> survey will enable us to collect, document and understand the full skills profile of the Technical Services team. The survey also collects information on those skills that we as technicians would like to acquire. Having such information will be extremely useful when we are considering training and development, succession planning and when developing new opportunities for current staff members.</w:t>
      </w:r>
    </w:p>
    <w:p w14:paraId="0EAA8053" w14:textId="77777777" w:rsidR="0005094D" w:rsidRDefault="0005094D">
      <w:pPr>
        <w:keepNext/>
        <w:rPr>
          <w:rFonts w:ascii="Arial" w:eastAsia="Arial" w:hAnsi="Arial" w:cs="Arial"/>
          <w:b/>
        </w:rPr>
      </w:pPr>
    </w:p>
    <w:p w14:paraId="0EAA8054" w14:textId="77777777" w:rsidR="0005094D" w:rsidRDefault="00994DED">
      <w:pPr>
        <w:keepNext/>
        <w:rPr>
          <w:rFonts w:ascii="Arial" w:eastAsia="Arial" w:hAnsi="Arial" w:cs="Arial"/>
          <w:b/>
        </w:rPr>
      </w:pPr>
      <w:r>
        <w:rPr>
          <w:rFonts w:ascii="Arial" w:eastAsia="Arial" w:hAnsi="Arial" w:cs="Arial"/>
          <w:b/>
        </w:rPr>
        <w:t xml:space="preserve">Who should complete the survey?     </w:t>
      </w:r>
    </w:p>
    <w:p w14:paraId="0EAA8055" w14:textId="77777777" w:rsidR="0005094D" w:rsidRDefault="0005094D">
      <w:pPr>
        <w:keepNext/>
        <w:rPr>
          <w:rFonts w:ascii="Arial" w:eastAsia="Arial" w:hAnsi="Arial" w:cs="Arial"/>
          <w:b/>
        </w:rPr>
      </w:pPr>
    </w:p>
    <w:p w14:paraId="0EAA8056" w14:textId="7399EA23" w:rsidR="0005094D" w:rsidRDefault="00994DED">
      <w:pPr>
        <w:keepNext/>
        <w:rPr>
          <w:rFonts w:ascii="Arial" w:eastAsia="Arial" w:hAnsi="Arial" w:cs="Arial"/>
        </w:rPr>
      </w:pPr>
      <w:r>
        <w:rPr>
          <w:rFonts w:ascii="Arial" w:eastAsia="Arial" w:hAnsi="Arial" w:cs="Arial"/>
        </w:rPr>
        <w:t xml:space="preserve">We are inviting all Technical Services staff at </w:t>
      </w:r>
      <w:r w:rsidR="0030729D">
        <w:rPr>
          <w:rFonts w:ascii="Arial" w:eastAsia="Arial" w:hAnsi="Arial" w:cs="Arial"/>
        </w:rPr>
        <w:t>LJMU</w:t>
      </w:r>
      <w:r>
        <w:rPr>
          <w:rFonts w:ascii="Arial" w:eastAsia="Arial" w:hAnsi="Arial" w:cs="Arial"/>
        </w:rPr>
        <w:t xml:space="preserve"> to complete the survey.      </w:t>
      </w:r>
    </w:p>
    <w:p w14:paraId="0EAA8057" w14:textId="77777777" w:rsidR="0005094D" w:rsidRDefault="0005094D">
      <w:pPr>
        <w:keepNext/>
        <w:rPr>
          <w:rFonts w:ascii="Arial" w:eastAsia="Arial" w:hAnsi="Arial" w:cs="Arial"/>
        </w:rPr>
      </w:pPr>
    </w:p>
    <w:p w14:paraId="0EAA8058" w14:textId="77777777" w:rsidR="0005094D" w:rsidRDefault="00994DED">
      <w:pPr>
        <w:keepNext/>
        <w:rPr>
          <w:rFonts w:ascii="Arial" w:eastAsia="Arial" w:hAnsi="Arial" w:cs="Arial"/>
          <w:b/>
        </w:rPr>
      </w:pPr>
      <w:r>
        <w:rPr>
          <w:rFonts w:ascii="Arial" w:eastAsia="Arial" w:hAnsi="Arial" w:cs="Arial"/>
          <w:b/>
        </w:rPr>
        <w:t xml:space="preserve">What will I be asked?     </w:t>
      </w:r>
    </w:p>
    <w:p w14:paraId="0EAA8059" w14:textId="77777777" w:rsidR="0005094D" w:rsidRDefault="0005094D">
      <w:pPr>
        <w:keepNext/>
        <w:rPr>
          <w:rFonts w:ascii="Arial" w:eastAsia="Arial" w:hAnsi="Arial" w:cs="Arial"/>
        </w:rPr>
      </w:pPr>
    </w:p>
    <w:p w14:paraId="0EAA805A" w14:textId="56CD4AB0" w:rsidR="0005094D" w:rsidRDefault="00994DED">
      <w:pPr>
        <w:keepNext/>
        <w:rPr>
          <w:rFonts w:ascii="Arial" w:eastAsia="Arial" w:hAnsi="Arial" w:cs="Arial"/>
        </w:rPr>
      </w:pPr>
      <w:r w:rsidRPr="28D7979A">
        <w:rPr>
          <w:rFonts w:ascii="Arial" w:eastAsia="Arial" w:hAnsi="Arial" w:cs="Arial"/>
        </w:rPr>
        <w:t>The survey will ask questions related to your role as a technician, your areas of</w:t>
      </w:r>
      <w:r w:rsidR="639E8B84" w:rsidRPr="28D7979A">
        <w:rPr>
          <w:rFonts w:ascii="Arial" w:eastAsia="Arial" w:hAnsi="Arial" w:cs="Arial"/>
        </w:rPr>
        <w:t xml:space="preserve"> </w:t>
      </w:r>
      <w:r w:rsidRPr="28D7979A">
        <w:rPr>
          <w:rFonts w:ascii="Arial" w:eastAsia="Arial" w:hAnsi="Arial" w:cs="Arial"/>
        </w:rPr>
        <w:t xml:space="preserve">responsibility, and the technical skills and techniques you commonly use in your job.     </w:t>
      </w:r>
    </w:p>
    <w:p w14:paraId="0EAA805B" w14:textId="77777777" w:rsidR="0005094D" w:rsidRDefault="0005094D">
      <w:pPr>
        <w:keepNext/>
        <w:rPr>
          <w:rFonts w:ascii="Arial" w:eastAsia="Arial" w:hAnsi="Arial" w:cs="Arial"/>
        </w:rPr>
      </w:pPr>
    </w:p>
    <w:p w14:paraId="7CA6C117" w14:textId="77777777" w:rsidR="00CD06B3" w:rsidRDefault="00994DED" w:rsidP="00A10F8E">
      <w:pPr>
        <w:keepNext/>
        <w:rPr>
          <w:rStyle w:val="CommentReference"/>
        </w:rPr>
      </w:pPr>
      <w:r>
        <w:rPr>
          <w:rFonts w:ascii="Arial" w:eastAsia="Arial" w:hAnsi="Arial" w:cs="Arial"/>
          <w:b/>
        </w:rPr>
        <w:t xml:space="preserve">What will happen with my responses?    </w:t>
      </w:r>
    </w:p>
    <w:p w14:paraId="0D7C5D8A" w14:textId="77777777" w:rsidR="00845C01" w:rsidRDefault="00845C01" w:rsidP="00A10F8E">
      <w:pPr>
        <w:keepNext/>
        <w:rPr>
          <w:rStyle w:val="CommentReference"/>
        </w:rPr>
      </w:pPr>
    </w:p>
    <w:p w14:paraId="0EAA8064" w14:textId="63A8E10B" w:rsidR="0005094D" w:rsidRPr="00665437" w:rsidRDefault="00994DED">
      <w:pPr>
        <w:keepNext/>
        <w:rPr>
          <w:rFonts w:ascii="Arial" w:eastAsia="Arial" w:hAnsi="Arial" w:cs="Arial"/>
        </w:rPr>
      </w:pPr>
      <w:r w:rsidRPr="00665437">
        <w:rPr>
          <w:rFonts w:ascii="Arial" w:eastAsia="Arial" w:hAnsi="Arial" w:cs="Arial"/>
        </w:rPr>
        <w:t>Once the survey has closed you will receive a Personal Report - a copy of your responses which we recommend you keep</w:t>
      </w:r>
      <w:r w:rsidR="002451AF" w:rsidRPr="00665437">
        <w:rPr>
          <w:rFonts w:ascii="Arial" w:eastAsia="Arial" w:hAnsi="Arial" w:cs="Arial"/>
        </w:rPr>
        <w:t>,</w:t>
      </w:r>
      <w:r w:rsidRPr="00665437">
        <w:rPr>
          <w:rFonts w:ascii="Arial" w:eastAsia="Arial" w:hAnsi="Arial" w:cs="Arial"/>
        </w:rPr>
        <w:t xml:space="preserve"> to be used as part of your professional development.     </w:t>
      </w:r>
    </w:p>
    <w:p w14:paraId="0EAA8065" w14:textId="77777777" w:rsidR="0005094D" w:rsidRPr="00665437" w:rsidRDefault="0005094D">
      <w:pPr>
        <w:keepNext/>
        <w:rPr>
          <w:rFonts w:ascii="Arial" w:eastAsia="Arial" w:hAnsi="Arial" w:cs="Arial"/>
        </w:rPr>
      </w:pPr>
    </w:p>
    <w:p w14:paraId="0EAA8066" w14:textId="68CCC1DB" w:rsidR="0005094D" w:rsidRPr="00665437" w:rsidRDefault="00994DED">
      <w:pPr>
        <w:keepNext/>
        <w:rPr>
          <w:rFonts w:ascii="Arial" w:eastAsia="Arial" w:hAnsi="Arial" w:cs="Arial"/>
        </w:rPr>
      </w:pPr>
      <w:r w:rsidRPr="00665437">
        <w:rPr>
          <w:rFonts w:ascii="Arial" w:eastAsia="Arial" w:hAnsi="Arial" w:cs="Arial"/>
        </w:rPr>
        <w:t>Faculty</w:t>
      </w:r>
      <w:r w:rsidR="00D720D5">
        <w:rPr>
          <w:rFonts w:ascii="Arial" w:eastAsia="Arial" w:hAnsi="Arial" w:cs="Arial"/>
        </w:rPr>
        <w:t>/Service</w:t>
      </w:r>
      <w:r w:rsidRPr="00665437">
        <w:rPr>
          <w:rFonts w:ascii="Arial" w:eastAsia="Arial" w:hAnsi="Arial" w:cs="Arial"/>
        </w:rPr>
        <w:t xml:space="preserve"> Reports of your personal skills profiles will be made available to your Technical Manager and the </w:t>
      </w:r>
      <w:r w:rsidR="00601636" w:rsidRPr="00665437">
        <w:rPr>
          <w:rFonts w:ascii="Arial" w:eastAsia="Arial" w:hAnsi="Arial" w:cs="Arial"/>
        </w:rPr>
        <w:t>Head of Operations</w:t>
      </w:r>
      <w:r w:rsidRPr="00665437">
        <w:rPr>
          <w:rFonts w:ascii="Arial" w:eastAsia="Arial" w:hAnsi="Arial" w:cs="Arial"/>
        </w:rPr>
        <w:t xml:space="preserve">.     </w:t>
      </w:r>
    </w:p>
    <w:p w14:paraId="0EAA8067" w14:textId="77777777" w:rsidR="0005094D" w:rsidRDefault="0005094D">
      <w:pPr>
        <w:keepNext/>
        <w:rPr>
          <w:rFonts w:ascii="Arial" w:eastAsia="Arial" w:hAnsi="Arial" w:cs="Arial"/>
        </w:rPr>
      </w:pPr>
    </w:p>
    <w:p w14:paraId="0EAA8068" w14:textId="000153E8" w:rsidR="0005094D" w:rsidRDefault="00994DED">
      <w:pPr>
        <w:keepNext/>
        <w:rPr>
          <w:rFonts w:ascii="Arial" w:eastAsia="Arial" w:hAnsi="Arial" w:cs="Arial"/>
        </w:rPr>
      </w:pPr>
      <w:r>
        <w:rPr>
          <w:rFonts w:ascii="Arial" w:eastAsia="Arial" w:hAnsi="Arial" w:cs="Arial"/>
        </w:rPr>
        <w:t xml:space="preserve">A University-wide anonymous report will also be available to demonstrate the in-house skills that are available. This will inform discussions around identifying skills gaps, training and development </w:t>
      </w:r>
      <w:r>
        <w:rPr>
          <w:rFonts w:ascii="Arial" w:eastAsia="Arial" w:hAnsi="Arial" w:cs="Arial"/>
        </w:rPr>
        <w:lastRenderedPageBreak/>
        <w:t xml:space="preserve">opportunities, succession planning, and discussions when researchers are considering buying out technician time from Technical Services for grant applications and contracts.    </w:t>
      </w:r>
    </w:p>
    <w:p w14:paraId="1F4D17BA" w14:textId="77777777" w:rsidR="001414E4" w:rsidRDefault="001414E4">
      <w:pPr>
        <w:keepNext/>
        <w:rPr>
          <w:rFonts w:ascii="Arial" w:eastAsia="Arial" w:hAnsi="Arial" w:cs="Arial"/>
        </w:rPr>
      </w:pPr>
    </w:p>
    <w:p w14:paraId="141A2FFE" w14:textId="77777777" w:rsidR="004C4991" w:rsidRDefault="004C4991" w:rsidP="004C4991">
      <w:pPr>
        <w:keepNext/>
        <w:rPr>
          <w:rFonts w:ascii="Arial" w:eastAsia="Arial" w:hAnsi="Arial" w:cs="Arial"/>
        </w:rPr>
      </w:pPr>
      <w:r>
        <w:rPr>
          <w:rFonts w:ascii="Arial" w:eastAsia="Arial" w:hAnsi="Arial" w:cs="Arial"/>
        </w:rPr>
        <w:t xml:space="preserve">The survey and all responses will be housed on Qualtrics, a well-respected online survey platform. To read about Qualtrics and their data storage policies please visit this link: </w:t>
      </w:r>
      <w:hyperlink r:id="rId11">
        <w:r>
          <w:rPr>
            <w:rFonts w:ascii="Arial" w:eastAsia="Arial" w:hAnsi="Arial" w:cs="Arial"/>
            <w:color w:val="1155CC"/>
            <w:u w:val="single"/>
          </w:rPr>
          <w:t>https://www.qualtrics.com/uk/platform/gdpr</w:t>
        </w:r>
      </w:hyperlink>
      <w:r>
        <w:rPr>
          <w:rFonts w:ascii="Arial" w:eastAsia="Arial" w:hAnsi="Arial" w:cs="Arial"/>
        </w:rPr>
        <w:t xml:space="preserve"> </w:t>
      </w:r>
    </w:p>
    <w:p w14:paraId="7033F3BB" w14:textId="77777777" w:rsidR="004C4991" w:rsidRDefault="004C4991" w:rsidP="001414E4">
      <w:pPr>
        <w:keepNext/>
        <w:rPr>
          <w:rFonts w:ascii="Arial" w:eastAsia="Arial" w:hAnsi="Arial" w:cs="Arial"/>
        </w:rPr>
      </w:pPr>
    </w:p>
    <w:p w14:paraId="69C553C6" w14:textId="4B2BF3C7" w:rsidR="001414E4" w:rsidRDefault="001414E4" w:rsidP="001414E4">
      <w:pPr>
        <w:keepNext/>
        <w:rPr>
          <w:rFonts w:ascii="Arial" w:eastAsia="Arial" w:hAnsi="Arial" w:cs="Arial"/>
        </w:rPr>
      </w:pPr>
      <w:r>
        <w:rPr>
          <w:rFonts w:ascii="Arial" w:eastAsia="Arial" w:hAnsi="Arial" w:cs="Arial"/>
        </w:rPr>
        <w:t xml:space="preserve">Your responses to the survey will be held confidentially and securely, aligned with data protection guidelines and 2018 Data Protection Act legislation, by the NTDC team. The data will be </w:t>
      </w:r>
      <w:proofErr w:type="spellStart"/>
      <w:r>
        <w:rPr>
          <w:rFonts w:ascii="Arial" w:eastAsia="Arial" w:hAnsi="Arial" w:cs="Arial"/>
        </w:rPr>
        <w:t>analysed</w:t>
      </w:r>
      <w:proofErr w:type="spellEnd"/>
      <w:r>
        <w:rPr>
          <w:rFonts w:ascii="Arial" w:eastAsia="Arial" w:hAnsi="Arial" w:cs="Arial"/>
        </w:rPr>
        <w:t xml:space="preserve"> to evaluate this version of the survey. All wider project reporting by the NTDC will be done using </w:t>
      </w:r>
      <w:proofErr w:type="spellStart"/>
      <w:r>
        <w:rPr>
          <w:rFonts w:ascii="Arial" w:eastAsia="Arial" w:hAnsi="Arial" w:cs="Arial"/>
        </w:rPr>
        <w:t>anonymised</w:t>
      </w:r>
      <w:proofErr w:type="spellEnd"/>
      <w:r>
        <w:rPr>
          <w:rFonts w:ascii="Arial" w:eastAsia="Arial" w:hAnsi="Arial" w:cs="Arial"/>
        </w:rPr>
        <w:t xml:space="preserve"> data. This will allow us to further understand the technical sector skills gaps at a national level.      </w:t>
      </w:r>
    </w:p>
    <w:p w14:paraId="522BB948" w14:textId="77777777" w:rsidR="001414E4" w:rsidRDefault="001414E4" w:rsidP="001414E4">
      <w:pPr>
        <w:keepNext/>
        <w:rPr>
          <w:rFonts w:ascii="Arial" w:eastAsia="Arial" w:hAnsi="Arial" w:cs="Arial"/>
        </w:rPr>
      </w:pPr>
    </w:p>
    <w:p w14:paraId="726FDDA3" w14:textId="4CC8D60D" w:rsidR="001414E4" w:rsidRPr="00665437" w:rsidRDefault="0010039F" w:rsidP="001414E4">
      <w:pPr>
        <w:keepNext/>
        <w:rPr>
          <w:rFonts w:ascii="Arial" w:eastAsia="Arial" w:hAnsi="Arial" w:cs="Arial"/>
        </w:rPr>
      </w:pPr>
      <w:r>
        <w:rPr>
          <w:rFonts w:ascii="Arial" w:eastAsia="Arial" w:hAnsi="Arial" w:cs="Arial"/>
        </w:rPr>
        <w:t xml:space="preserve">NTDC will provide </w:t>
      </w:r>
      <w:r w:rsidR="008554C3">
        <w:rPr>
          <w:rFonts w:ascii="Arial" w:eastAsia="Arial" w:hAnsi="Arial" w:cs="Arial"/>
        </w:rPr>
        <w:t xml:space="preserve">this </w:t>
      </w:r>
      <w:r>
        <w:rPr>
          <w:rFonts w:ascii="Arial" w:eastAsia="Arial" w:hAnsi="Arial" w:cs="Arial"/>
        </w:rPr>
        <w:t xml:space="preserve">data to </w:t>
      </w:r>
      <w:r w:rsidR="00C2488E">
        <w:rPr>
          <w:rFonts w:ascii="Arial" w:eastAsia="Arial" w:hAnsi="Arial" w:cs="Arial"/>
        </w:rPr>
        <w:t>the</w:t>
      </w:r>
      <w:r w:rsidR="001414E4" w:rsidRPr="004C4991">
        <w:rPr>
          <w:rFonts w:ascii="Arial" w:eastAsia="Arial" w:hAnsi="Arial" w:cs="Arial"/>
        </w:rPr>
        <w:t xml:space="preserve"> </w:t>
      </w:r>
      <w:proofErr w:type="spellStart"/>
      <w:r w:rsidR="001414E4" w:rsidRPr="004C4991">
        <w:rPr>
          <w:rFonts w:ascii="Arial" w:eastAsia="Arial" w:hAnsi="Arial" w:cs="Arial"/>
        </w:rPr>
        <w:t>Organisational</w:t>
      </w:r>
      <w:proofErr w:type="spellEnd"/>
      <w:r w:rsidR="001414E4" w:rsidRPr="004C4991">
        <w:rPr>
          <w:rFonts w:ascii="Arial" w:eastAsia="Arial" w:hAnsi="Arial" w:cs="Arial"/>
        </w:rPr>
        <w:t xml:space="preserve"> Development </w:t>
      </w:r>
      <w:r w:rsidR="00C2488E">
        <w:rPr>
          <w:rFonts w:ascii="Arial" w:eastAsia="Arial" w:hAnsi="Arial" w:cs="Arial"/>
        </w:rPr>
        <w:t xml:space="preserve">department </w:t>
      </w:r>
      <w:r w:rsidR="001414E4" w:rsidRPr="004C4991">
        <w:rPr>
          <w:rFonts w:ascii="Arial" w:eastAsia="Arial" w:hAnsi="Arial" w:cs="Arial"/>
        </w:rPr>
        <w:t>at L</w:t>
      </w:r>
      <w:r w:rsidR="004C4991" w:rsidRPr="004C4991">
        <w:rPr>
          <w:rFonts w:ascii="Arial" w:eastAsia="Arial" w:hAnsi="Arial" w:cs="Arial"/>
        </w:rPr>
        <w:t>JMU</w:t>
      </w:r>
      <w:r w:rsidR="001414E4" w:rsidRPr="004C4991">
        <w:rPr>
          <w:rFonts w:ascii="Arial" w:eastAsia="Arial" w:hAnsi="Arial" w:cs="Arial"/>
        </w:rPr>
        <w:t>.</w:t>
      </w:r>
      <w:r w:rsidR="001414E4" w:rsidRPr="00665437">
        <w:rPr>
          <w:rFonts w:ascii="Arial" w:eastAsia="Arial" w:hAnsi="Arial" w:cs="Arial"/>
        </w:rPr>
        <w:t xml:space="preserve">      </w:t>
      </w:r>
    </w:p>
    <w:p w14:paraId="2916C662" w14:textId="77777777" w:rsidR="001414E4" w:rsidRDefault="001414E4">
      <w:pPr>
        <w:keepNext/>
        <w:rPr>
          <w:rFonts w:ascii="Arial" w:eastAsia="Arial" w:hAnsi="Arial" w:cs="Arial"/>
        </w:rPr>
      </w:pPr>
    </w:p>
    <w:p w14:paraId="0EAA8069" w14:textId="6889E9FD" w:rsidR="0005094D" w:rsidRDefault="00994DED">
      <w:pPr>
        <w:keepNext/>
        <w:rPr>
          <w:rFonts w:ascii="Arial" w:eastAsia="Arial" w:hAnsi="Arial" w:cs="Arial"/>
          <w:b/>
        </w:rPr>
      </w:pPr>
      <w:r>
        <w:rPr>
          <w:rFonts w:ascii="Arial" w:eastAsia="Arial" w:hAnsi="Arial" w:cs="Arial"/>
          <w:b/>
        </w:rPr>
        <w:t xml:space="preserve">What are the benefits of taking part?    </w:t>
      </w:r>
    </w:p>
    <w:p w14:paraId="0EAA806A" w14:textId="77777777" w:rsidR="0005094D" w:rsidRDefault="0005094D">
      <w:pPr>
        <w:keepNext/>
        <w:rPr>
          <w:rFonts w:ascii="Arial" w:eastAsia="Arial" w:hAnsi="Arial" w:cs="Arial"/>
        </w:rPr>
      </w:pPr>
    </w:p>
    <w:p w14:paraId="0EAA806B" w14:textId="01B8218F" w:rsidR="0005094D" w:rsidRDefault="00EC2AE4">
      <w:pPr>
        <w:keepNext/>
        <w:rPr>
          <w:rFonts w:ascii="Arial" w:eastAsia="Arial" w:hAnsi="Arial" w:cs="Arial"/>
        </w:rPr>
      </w:pPr>
      <w:r>
        <w:rPr>
          <w:rFonts w:ascii="Arial" w:eastAsia="Arial" w:hAnsi="Arial" w:cs="Arial"/>
        </w:rPr>
        <w:t>Y</w:t>
      </w:r>
      <w:r w:rsidR="00994DED">
        <w:rPr>
          <w:rFonts w:ascii="Arial" w:eastAsia="Arial" w:hAnsi="Arial" w:cs="Arial"/>
        </w:rPr>
        <w:t xml:space="preserve">ou will have the chance to spend time recording your skills and reflecting on your </w:t>
      </w:r>
      <w:r w:rsidR="00994DED" w:rsidRPr="00665437">
        <w:rPr>
          <w:rFonts w:ascii="Arial" w:eastAsia="Arial" w:hAnsi="Arial" w:cs="Arial"/>
        </w:rPr>
        <w:t>role. You will then receive a copy of your responses which you</w:t>
      </w:r>
      <w:r w:rsidR="00994DED">
        <w:rPr>
          <w:rFonts w:ascii="Arial" w:eastAsia="Arial" w:hAnsi="Arial" w:cs="Arial"/>
        </w:rPr>
        <w:t xml:space="preserve"> may find useful for your own personal career development. The goal of this work is to have a positive impact on the career development and progression of all technical staff in higher education. Your feedback will help us ensure that this is achieved.    </w:t>
      </w:r>
    </w:p>
    <w:p w14:paraId="0EAA806C" w14:textId="77777777" w:rsidR="0005094D" w:rsidRDefault="0005094D">
      <w:pPr>
        <w:keepNext/>
        <w:rPr>
          <w:rFonts w:ascii="Arial" w:eastAsia="Arial" w:hAnsi="Arial" w:cs="Arial"/>
        </w:rPr>
      </w:pPr>
    </w:p>
    <w:p w14:paraId="0EAA806D" w14:textId="77777777" w:rsidR="0005094D" w:rsidRDefault="00994DED">
      <w:pPr>
        <w:keepNext/>
        <w:rPr>
          <w:rFonts w:ascii="Arial" w:eastAsia="Arial" w:hAnsi="Arial" w:cs="Arial"/>
          <w:b/>
        </w:rPr>
      </w:pPr>
      <w:r>
        <w:rPr>
          <w:rFonts w:ascii="Arial" w:eastAsia="Arial" w:hAnsi="Arial" w:cs="Arial"/>
          <w:b/>
        </w:rPr>
        <w:t xml:space="preserve">How long will it take?     </w:t>
      </w:r>
    </w:p>
    <w:p w14:paraId="0EAA806E" w14:textId="77777777" w:rsidR="0005094D" w:rsidRDefault="0005094D">
      <w:pPr>
        <w:keepNext/>
        <w:rPr>
          <w:rFonts w:ascii="Arial" w:eastAsia="Arial" w:hAnsi="Arial" w:cs="Arial"/>
        </w:rPr>
      </w:pPr>
    </w:p>
    <w:p w14:paraId="0EAA806F" w14:textId="77777777" w:rsidR="0005094D" w:rsidRDefault="00994DED">
      <w:pPr>
        <w:keepNext/>
        <w:rPr>
          <w:rFonts w:ascii="Arial" w:eastAsia="Arial" w:hAnsi="Arial" w:cs="Arial"/>
        </w:rPr>
      </w:pPr>
      <w:r>
        <w:rPr>
          <w:rFonts w:ascii="Arial" w:eastAsia="Arial" w:hAnsi="Arial" w:cs="Arial"/>
        </w:rPr>
        <w:t xml:space="preserve">The survey should take approximately 40-60 minutes of your time. Once you have started the survey you can return to it at any time using your original link. This will allow you to complete the survey in more than one sitting.     </w:t>
      </w:r>
    </w:p>
    <w:p w14:paraId="0EAA8070" w14:textId="77777777" w:rsidR="0005094D" w:rsidRDefault="0005094D">
      <w:pPr>
        <w:keepNext/>
        <w:rPr>
          <w:rFonts w:ascii="Arial" w:eastAsia="Arial" w:hAnsi="Arial" w:cs="Arial"/>
        </w:rPr>
      </w:pPr>
    </w:p>
    <w:p w14:paraId="0EAA8071" w14:textId="77777777" w:rsidR="0005094D" w:rsidRDefault="00994DED">
      <w:pPr>
        <w:keepNext/>
        <w:rPr>
          <w:rFonts w:ascii="Arial" w:eastAsia="Arial" w:hAnsi="Arial" w:cs="Arial"/>
        </w:rPr>
      </w:pPr>
      <w:r>
        <w:rPr>
          <w:rFonts w:ascii="Arial" w:eastAsia="Arial" w:hAnsi="Arial" w:cs="Arial"/>
          <w:b/>
        </w:rPr>
        <w:t>Will there be a progress bar?</w:t>
      </w:r>
      <w:r>
        <w:rPr>
          <w:rFonts w:ascii="Arial" w:eastAsia="Arial" w:hAnsi="Arial" w:cs="Arial"/>
        </w:rPr>
        <w:t xml:space="preserve">     </w:t>
      </w:r>
    </w:p>
    <w:p w14:paraId="0EAA8072" w14:textId="77777777" w:rsidR="0005094D" w:rsidRDefault="0005094D">
      <w:pPr>
        <w:keepNext/>
        <w:rPr>
          <w:rFonts w:ascii="Arial" w:eastAsia="Arial" w:hAnsi="Arial" w:cs="Arial"/>
        </w:rPr>
      </w:pPr>
    </w:p>
    <w:p w14:paraId="0EAA8073" w14:textId="6C759328" w:rsidR="0005094D" w:rsidRDefault="00994DED">
      <w:pPr>
        <w:keepNext/>
        <w:rPr>
          <w:rFonts w:ascii="Arial" w:eastAsia="Arial" w:hAnsi="Arial" w:cs="Arial"/>
        </w:rPr>
      </w:pPr>
      <w:r w:rsidRPr="28D7979A">
        <w:rPr>
          <w:rFonts w:ascii="Arial" w:eastAsia="Arial" w:hAnsi="Arial" w:cs="Arial"/>
        </w:rPr>
        <w:t xml:space="preserve">Due to the structure of the survey, there will not be a progress bar demonstrating how far you are through the survey. A progress bar showing you the percentage of questions you have completed would be inaccurate </w:t>
      </w:r>
      <w:r w:rsidR="4AE152B7" w:rsidRPr="28D7979A">
        <w:rPr>
          <w:rFonts w:ascii="Arial" w:eastAsia="Arial" w:hAnsi="Arial" w:cs="Arial"/>
        </w:rPr>
        <w:t>because</w:t>
      </w:r>
      <w:r w:rsidRPr="28D7979A">
        <w:rPr>
          <w:rFonts w:ascii="Arial" w:eastAsia="Arial" w:hAnsi="Arial" w:cs="Arial"/>
        </w:rPr>
        <w:t xml:space="preserve"> the selections you make during the </w:t>
      </w:r>
      <w:r w:rsidR="7A178799" w:rsidRPr="28D7979A">
        <w:rPr>
          <w:rFonts w:ascii="Arial" w:eastAsia="Arial" w:hAnsi="Arial" w:cs="Arial"/>
        </w:rPr>
        <w:t>survey</w:t>
      </w:r>
      <w:r w:rsidRPr="28D7979A">
        <w:rPr>
          <w:rFonts w:ascii="Arial" w:eastAsia="Arial" w:hAnsi="Arial" w:cs="Arial"/>
        </w:rPr>
        <w:t xml:space="preserve"> will not </w:t>
      </w:r>
      <w:r w:rsidR="74B2027B" w:rsidRPr="28D7979A">
        <w:rPr>
          <w:rFonts w:ascii="Arial" w:eastAsia="Arial" w:hAnsi="Arial" w:cs="Arial"/>
        </w:rPr>
        <w:t>take you</w:t>
      </w:r>
      <w:r w:rsidRPr="28D7979A">
        <w:rPr>
          <w:rFonts w:ascii="Arial" w:eastAsia="Arial" w:hAnsi="Arial" w:cs="Arial"/>
        </w:rPr>
        <w:t xml:space="preserve"> through every question. </w:t>
      </w:r>
    </w:p>
    <w:p w14:paraId="0EAA8074" w14:textId="77777777" w:rsidR="0005094D" w:rsidRDefault="0005094D">
      <w:pPr>
        <w:keepNext/>
        <w:rPr>
          <w:rFonts w:ascii="Arial" w:eastAsia="Arial" w:hAnsi="Arial" w:cs="Arial"/>
        </w:rPr>
      </w:pPr>
    </w:p>
    <w:p w14:paraId="0EAA8075" w14:textId="77777777" w:rsidR="0005094D" w:rsidRDefault="00994DED">
      <w:pPr>
        <w:rPr>
          <w:rFonts w:ascii="Arial" w:eastAsia="Arial" w:hAnsi="Arial" w:cs="Arial"/>
          <w:b/>
        </w:rPr>
      </w:pPr>
      <w:r>
        <w:rPr>
          <w:rFonts w:ascii="Arial" w:eastAsia="Arial" w:hAnsi="Arial" w:cs="Arial"/>
          <w:b/>
        </w:rPr>
        <w:t>Can the survey be accessed off-site?</w:t>
      </w:r>
    </w:p>
    <w:p w14:paraId="0EAA8076" w14:textId="77777777" w:rsidR="0005094D" w:rsidRDefault="0005094D">
      <w:pPr>
        <w:rPr>
          <w:rFonts w:ascii="Arial" w:eastAsia="Arial" w:hAnsi="Arial" w:cs="Arial"/>
        </w:rPr>
      </w:pPr>
    </w:p>
    <w:p w14:paraId="0EAA8077" w14:textId="77777777" w:rsidR="0005094D" w:rsidRDefault="00994DED">
      <w:pPr>
        <w:rPr>
          <w:rFonts w:ascii="Arial" w:eastAsia="Arial" w:hAnsi="Arial" w:cs="Arial"/>
        </w:rPr>
      </w:pPr>
      <w:r>
        <w:rPr>
          <w:rFonts w:ascii="Arial" w:eastAsia="Arial" w:hAnsi="Arial" w:cs="Arial"/>
        </w:rPr>
        <w:t>Yes. The survey is accessed through Qualtrics, which is available online anywhere.</w:t>
      </w:r>
    </w:p>
    <w:p w14:paraId="0EAA8078" w14:textId="77777777" w:rsidR="0005094D" w:rsidRDefault="0005094D">
      <w:pPr>
        <w:rPr>
          <w:rFonts w:ascii="Arial" w:eastAsia="Arial" w:hAnsi="Arial" w:cs="Arial"/>
        </w:rPr>
      </w:pPr>
    </w:p>
    <w:p w14:paraId="0EAA807B" w14:textId="77777777" w:rsidR="0005094D" w:rsidRPr="00746250" w:rsidRDefault="00994DED">
      <w:pPr>
        <w:rPr>
          <w:rFonts w:ascii="Arial" w:eastAsia="Arial" w:hAnsi="Arial" w:cs="Arial"/>
          <w:b/>
        </w:rPr>
      </w:pPr>
      <w:r w:rsidRPr="00746250">
        <w:rPr>
          <w:rFonts w:ascii="Arial" w:eastAsia="Arial" w:hAnsi="Arial" w:cs="Arial"/>
          <w:b/>
        </w:rPr>
        <w:t>What is the union’s position on this?</w:t>
      </w:r>
    </w:p>
    <w:p w14:paraId="0EAA807C" w14:textId="0BF96D6A" w:rsidR="0005094D" w:rsidRPr="00A4589B" w:rsidRDefault="00F70ED0">
      <w:pPr>
        <w:rPr>
          <w:rFonts w:ascii="Arial" w:eastAsia="Arial" w:hAnsi="Arial" w:cs="Arial"/>
          <w:bCs/>
        </w:rPr>
      </w:pPr>
      <w:r w:rsidRPr="00A4589B">
        <w:rPr>
          <w:rFonts w:ascii="Arial" w:eastAsia="Arial" w:hAnsi="Arial" w:cs="Arial"/>
          <w:bCs/>
        </w:rPr>
        <w:t xml:space="preserve">The </w:t>
      </w:r>
      <w:r w:rsidR="009A26EB" w:rsidRPr="00A4589B">
        <w:rPr>
          <w:rFonts w:ascii="Arial" w:eastAsia="Arial" w:hAnsi="Arial" w:cs="Arial"/>
          <w:bCs/>
        </w:rPr>
        <w:t xml:space="preserve">unions at LJMU are aware of the survey and </w:t>
      </w:r>
      <w:r w:rsidR="00D219D8" w:rsidRPr="00A4589B">
        <w:rPr>
          <w:rFonts w:ascii="Arial" w:eastAsia="Arial" w:hAnsi="Arial" w:cs="Arial"/>
          <w:bCs/>
        </w:rPr>
        <w:t xml:space="preserve">Unison </w:t>
      </w:r>
      <w:r w:rsidR="00CA73E6">
        <w:rPr>
          <w:rFonts w:ascii="Arial" w:eastAsia="Arial" w:hAnsi="Arial" w:cs="Arial"/>
          <w:bCs/>
        </w:rPr>
        <w:t xml:space="preserve">and </w:t>
      </w:r>
      <w:r w:rsidR="00B52460">
        <w:rPr>
          <w:rFonts w:ascii="Arial" w:eastAsia="Arial" w:hAnsi="Arial" w:cs="Arial"/>
          <w:bCs/>
        </w:rPr>
        <w:t xml:space="preserve">UCU </w:t>
      </w:r>
      <w:r w:rsidR="00D219D8" w:rsidRPr="00A4589B">
        <w:rPr>
          <w:rFonts w:ascii="Arial" w:eastAsia="Arial" w:hAnsi="Arial" w:cs="Arial"/>
          <w:bCs/>
        </w:rPr>
        <w:t>have responded positively to the survey.</w:t>
      </w:r>
    </w:p>
    <w:p w14:paraId="038779A3" w14:textId="74D8788A" w:rsidR="00D219D8" w:rsidRDefault="009701DC">
      <w:pPr>
        <w:rPr>
          <w:rFonts w:ascii="Arial" w:eastAsia="Arial" w:hAnsi="Arial" w:cs="Arial"/>
          <w:b/>
          <w:color w:val="FF0000"/>
        </w:rPr>
      </w:pPr>
      <w:r>
        <w:rPr>
          <w:noProof/>
        </w:rPr>
        <mc:AlternateContent>
          <mc:Choice Requires="wps">
            <w:drawing>
              <wp:anchor distT="0" distB="0" distL="114300" distR="114300" simplePos="0" relativeHeight="251660288" behindDoc="0" locked="0" layoutInCell="1" allowOverlap="1" wp14:anchorId="74E44901" wp14:editId="529B0122">
                <wp:simplePos x="0" y="0"/>
                <wp:positionH relativeFrom="column">
                  <wp:posOffset>5470</wp:posOffset>
                </wp:positionH>
                <wp:positionV relativeFrom="paragraph">
                  <wp:posOffset>142542</wp:posOffset>
                </wp:positionV>
                <wp:extent cx="5757061" cy="1548130"/>
                <wp:effectExtent l="19050" t="19050" r="15240" b="1397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57061" cy="1548130"/>
                        </a:xfrm>
                        <a:prstGeom prst="rect">
                          <a:avLst/>
                        </a:prstGeom>
                        <a:noFill/>
                        <a:ln w="42863">
                          <a:solidFill>
                            <a:schemeClr val="tx1"/>
                          </a:solid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7792DA73" id="Rectangle 9" o:spid="_x0000_s1026" alt="&quot;&quot;" style="position:absolute;margin-left:.45pt;margin-top:11.2pt;width:453.3pt;height:1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" filled="f" strokecolor="black [3213]" strokeweight="1.1906mm"/>
            </w:pict>
          </mc:Fallback>
        </mc:AlternateContent>
      </w:r>
    </w:p>
    <w:p w14:paraId="20E8E172" w14:textId="01C1BA0A" w:rsidR="003D1966" w:rsidRDefault="009701DC">
      <w:pPr>
        <w:rPr>
          <w:rFonts w:ascii="Arial" w:eastAsia="Arial" w:hAnsi="Arial" w:cs="Arial"/>
          <w:b/>
          <w:color w:val="FF0000"/>
        </w:rPr>
      </w:pPr>
      <w:r>
        <w:rPr>
          <w:noProof/>
        </w:rPr>
        <mc:AlternateContent>
          <mc:Choice Requires="wps">
            <w:drawing>
              <wp:anchor distT="0" distB="0" distL="114300" distR="114300" simplePos="0" relativeHeight="251662336" behindDoc="0" locked="0" layoutInCell="1" allowOverlap="1" wp14:anchorId="54E375E9" wp14:editId="03B27521">
                <wp:simplePos x="0" y="0"/>
                <wp:positionH relativeFrom="column">
                  <wp:posOffset>232171</wp:posOffset>
                </wp:positionH>
                <wp:positionV relativeFrom="paragraph">
                  <wp:posOffset>122480</wp:posOffset>
                </wp:positionV>
                <wp:extent cx="5686927" cy="1497205"/>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86927" cy="1497205"/>
                        </a:xfrm>
                        <a:prstGeom prst="rect">
                          <a:avLst/>
                        </a:prstGeom>
                        <a:noFill/>
                        <a:ln w="9525">
                          <a:noFill/>
                          <a:prstDash val="solid"/>
                          <a:miter/>
                        </a:ln>
                      </wps:spPr>
                      <wps:txbx>
                        <w:txbxContent>
                          <w:p w14:paraId="4435E0E8" w14:textId="77777777" w:rsidR="009A5533" w:rsidRPr="009A5533" w:rsidRDefault="009A5533" w:rsidP="009A5533">
                            <w:pPr>
                              <w:rPr>
                                <w:rFonts w:ascii="Arial" w:hAnsi="Arial" w:cs="Arial"/>
                                <w:i/>
                                <w:iCs/>
                                <w:color w:val="FFFFFF" w:themeColor="background1"/>
                              </w:rPr>
                            </w:pPr>
                            <w:r w:rsidRPr="009A5533">
                              <w:rPr>
                                <w:rFonts w:ascii="Arial" w:hAnsi="Arial" w:cs="Arial"/>
                                <w:i/>
                                <w:iCs/>
                                <w:color w:val="FFFFFF" w:themeColor="background1"/>
                              </w:rPr>
                              <w:t xml:space="preserve">“I value and understand the importance of technicians and their contribution to the success of the university. The NTDC survey is a platform to provide all technical staff with a voice to highlight their skills, </w:t>
                            </w:r>
                            <w:proofErr w:type="gramStart"/>
                            <w:r w:rsidRPr="009A5533">
                              <w:rPr>
                                <w:rFonts w:ascii="Arial" w:hAnsi="Arial" w:cs="Arial"/>
                                <w:i/>
                                <w:iCs/>
                                <w:color w:val="FFFFFF" w:themeColor="background1"/>
                              </w:rPr>
                              <w:t>knowledge</w:t>
                            </w:r>
                            <w:proofErr w:type="gramEnd"/>
                            <w:r w:rsidRPr="009A5533">
                              <w:rPr>
                                <w:rFonts w:ascii="Arial" w:hAnsi="Arial" w:cs="Arial"/>
                                <w:i/>
                                <w:iCs/>
                                <w:color w:val="FFFFFF" w:themeColor="background1"/>
                              </w:rPr>
                              <w:t xml:space="preserve"> and aspirations. The results will be used to shape a brighter future for technical staff. I am proud to support the Technician Commitment and encourage all technical staff to engage with this survey.” </w:t>
                            </w:r>
                          </w:p>
                          <w:p w14:paraId="62020011" w14:textId="77777777" w:rsidR="009A5533" w:rsidRPr="009A5533" w:rsidRDefault="009A5533" w:rsidP="009A5533">
                            <w:pPr>
                              <w:rPr>
                                <w:rFonts w:ascii="Arial" w:eastAsia="Arial" w:hAnsi="Arial" w:cs="Arial"/>
                                <w:b/>
                                <w:color w:val="FFFFFF" w:themeColor="background1"/>
                              </w:rPr>
                            </w:pPr>
                          </w:p>
                          <w:p w14:paraId="01C97993" w14:textId="77777777" w:rsidR="009A5533" w:rsidRPr="009A5533" w:rsidRDefault="009A5533" w:rsidP="009A5533">
                            <w:pPr>
                              <w:rPr>
                                <w:rFonts w:ascii="Arial" w:eastAsia="Arial" w:hAnsi="Arial" w:cs="Arial"/>
                                <w:b/>
                                <w:color w:val="FFFFFF" w:themeColor="background1"/>
                              </w:rPr>
                            </w:pPr>
                            <w:r w:rsidRPr="009A5533">
                              <w:rPr>
                                <w:rFonts w:ascii="Arial" w:eastAsia="Arial" w:hAnsi="Arial" w:cs="Arial"/>
                                <w:b/>
                                <w:color w:val="FFFFFF" w:themeColor="background1"/>
                              </w:rPr>
                              <w:t>Tina Purkis, Executive Director of Human Resources</w:t>
                            </w:r>
                          </w:p>
                          <w:p w14:paraId="4EC2039B" w14:textId="70428D5B" w:rsidR="009A5533" w:rsidRPr="009A5533" w:rsidRDefault="009A5533" w:rsidP="009A5533">
                            <w:pPr>
                              <w:spacing w:line="252" w:lineRule="auto"/>
                              <w:jc w:val="center"/>
                              <w:rPr>
                                <w:color w:val="FFFFFF" w:themeColor="background1"/>
                                <w:sz w:val="28"/>
                                <w:szCs w:val="28"/>
                              </w:rPr>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54E375E9" id="Rectangle 10" o:spid="_x0000_s1033" alt="&quot;&quot;" style="position:absolute;margin-left:18.3pt;margin-top:9.65pt;width:447.8pt;height:1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" filled="f" stroked="f">
                <v:textbox>
                  <w:txbxContent>
                    <w:p w14:paraId="4435E0E8" w14:textId="77777777" w:rsidR="009A5533" w:rsidRPr="009A5533" w:rsidRDefault="009A5533" w:rsidP="009A5533">
                      <w:pPr>
                        <w:rPr>
                          <w:rFonts w:ascii="Arial" w:hAnsi="Arial" w:cs="Arial"/>
                          <w:i/>
                          <w:iCs/>
                          <w:color w:val="FFFFFF" w:themeColor="background1"/>
                        </w:rPr>
                      </w:pPr>
                      <w:r w:rsidRPr="009A5533">
                        <w:rPr>
                          <w:rFonts w:ascii="Arial" w:hAnsi="Arial" w:cs="Arial"/>
                          <w:i/>
                          <w:iCs/>
                          <w:color w:val="FFFFFF" w:themeColor="background1"/>
                        </w:rPr>
                        <w:t xml:space="preserve">“I value and understand the importance of technicians and their contribution to the success of the university. The NTDC survey is a platform to provide all technical staff with a voice to highlight their skills, </w:t>
                      </w:r>
                      <w:proofErr w:type="gramStart"/>
                      <w:r w:rsidRPr="009A5533">
                        <w:rPr>
                          <w:rFonts w:ascii="Arial" w:hAnsi="Arial" w:cs="Arial"/>
                          <w:i/>
                          <w:iCs/>
                          <w:color w:val="FFFFFF" w:themeColor="background1"/>
                        </w:rPr>
                        <w:t>knowledge</w:t>
                      </w:r>
                      <w:proofErr w:type="gramEnd"/>
                      <w:r w:rsidRPr="009A5533">
                        <w:rPr>
                          <w:rFonts w:ascii="Arial" w:hAnsi="Arial" w:cs="Arial"/>
                          <w:i/>
                          <w:iCs/>
                          <w:color w:val="FFFFFF" w:themeColor="background1"/>
                        </w:rPr>
                        <w:t xml:space="preserve"> and aspirations. The results will be used to shape a brighter future for technical staff. I am proud to support the Technician Commitment and encourage all technical staff to engage with this survey.” </w:t>
                      </w:r>
                    </w:p>
                    <w:p w14:paraId="62020011" w14:textId="77777777" w:rsidR="009A5533" w:rsidRPr="009A5533" w:rsidRDefault="009A5533" w:rsidP="009A5533">
                      <w:pPr>
                        <w:rPr>
                          <w:rFonts w:ascii="Arial" w:eastAsia="Arial" w:hAnsi="Arial" w:cs="Arial"/>
                          <w:b/>
                          <w:color w:val="FFFFFF" w:themeColor="background1"/>
                        </w:rPr>
                      </w:pPr>
                    </w:p>
                    <w:p w14:paraId="01C97993" w14:textId="77777777" w:rsidR="009A5533" w:rsidRPr="009A5533" w:rsidRDefault="009A5533" w:rsidP="009A5533">
                      <w:pPr>
                        <w:rPr>
                          <w:rFonts w:ascii="Arial" w:eastAsia="Arial" w:hAnsi="Arial" w:cs="Arial"/>
                          <w:b/>
                          <w:color w:val="FFFFFF" w:themeColor="background1"/>
                        </w:rPr>
                      </w:pPr>
                      <w:r w:rsidRPr="009A5533">
                        <w:rPr>
                          <w:rFonts w:ascii="Arial" w:eastAsia="Arial" w:hAnsi="Arial" w:cs="Arial"/>
                          <w:b/>
                          <w:color w:val="FFFFFF" w:themeColor="background1"/>
                        </w:rPr>
                        <w:t>Tina Purkis, Executive Director of Human Resources</w:t>
                      </w:r>
                    </w:p>
                    <w:p w14:paraId="4EC2039B" w14:textId="70428D5B" w:rsidR="009A5533" w:rsidRPr="009A5533" w:rsidRDefault="009A5533" w:rsidP="009A5533">
                      <w:pPr>
                        <w:spacing w:line="252" w:lineRule="auto"/>
                        <w:jc w:val="center"/>
                        <w:rPr>
                          <w:color w:val="FFFFFF" w:themeColor="background1"/>
                          <w:sz w:val="28"/>
                          <w:szCs w:val="28"/>
                        </w:rPr>
                      </w:pPr>
                    </w:p>
                  </w:txbxContent>
                </v:textbox>
              </v:rect>
            </w:pict>
          </mc:Fallback>
        </mc:AlternateContent>
      </w:r>
      <w:r w:rsidR="00646A9D">
        <w:rPr>
          <w:noProof/>
        </w:rPr>
        <mc:AlternateContent>
          <mc:Choice Requires="wps">
            <w:drawing>
              <wp:anchor distT="0" distB="0" distL="114300" distR="114300" simplePos="0" relativeHeight="251659264" behindDoc="0" locked="0" layoutInCell="1" allowOverlap="1" wp14:anchorId="400BEB8F" wp14:editId="1F874D78">
                <wp:simplePos x="0" y="0"/>
                <wp:positionH relativeFrom="column">
                  <wp:posOffset>149225</wp:posOffset>
                </wp:positionH>
                <wp:positionV relativeFrom="paragraph">
                  <wp:posOffset>58257</wp:posOffset>
                </wp:positionV>
                <wp:extent cx="5767058" cy="1612315"/>
                <wp:effectExtent l="0" t="0" r="5715" b="698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7058" cy="1612315"/>
                        </a:xfrm>
                        <a:prstGeom prst="rect">
                          <a:avLst/>
                        </a:prstGeom>
                        <a:solidFill>
                          <a:srgbClr val="5066DB"/>
                        </a:solidFill>
                        <a:ln w="9525">
                          <a:noFill/>
                          <a:prstDash val="solid"/>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70EB6D81" id="Rectangle 8" o:spid="_x0000_s1026" alt="&quot;&quot;" style="position:absolute;margin-left:11.75pt;margin-top:4.6pt;width:454.1pt;height:1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" fillcolor="#5066db" stroked="f"/>
            </w:pict>
          </mc:Fallback>
        </mc:AlternateContent>
      </w:r>
    </w:p>
    <w:p w14:paraId="0EAA8080" w14:textId="77777777" w:rsidR="0005094D" w:rsidRDefault="0005094D">
      <w:pPr>
        <w:keepNext/>
        <w:rPr>
          <w:rFonts w:ascii="Arial" w:eastAsia="Arial" w:hAnsi="Arial" w:cs="Arial"/>
        </w:rPr>
      </w:pPr>
    </w:p>
    <w:p w14:paraId="0EAA8081" w14:textId="77777777" w:rsidR="0005094D" w:rsidRDefault="00994DED">
      <w:pPr>
        <w:keepNext/>
        <w:rPr>
          <w:rFonts w:ascii="Arial" w:eastAsia="Arial" w:hAnsi="Arial" w:cs="Arial"/>
          <w:b/>
        </w:rPr>
      </w:pPr>
      <w:r>
        <w:rPr>
          <w:rFonts w:ascii="Arial" w:eastAsia="Arial" w:hAnsi="Arial" w:cs="Arial"/>
          <w:b/>
        </w:rPr>
        <w:t>How long will the survey be open for?</w:t>
      </w:r>
    </w:p>
    <w:p w14:paraId="0EAA8082" w14:textId="77777777" w:rsidR="0005094D" w:rsidRDefault="0005094D">
      <w:pPr>
        <w:keepNext/>
        <w:rPr>
          <w:rFonts w:ascii="Arial" w:eastAsia="Arial" w:hAnsi="Arial" w:cs="Arial"/>
          <w:b/>
        </w:rPr>
      </w:pPr>
    </w:p>
    <w:p w14:paraId="0EAA8083" w14:textId="21147C27" w:rsidR="0005094D" w:rsidRDefault="00C566B2">
      <w:pPr>
        <w:keepNext/>
        <w:rPr>
          <w:rFonts w:ascii="Arial" w:eastAsia="Arial" w:hAnsi="Arial" w:cs="Arial"/>
        </w:rPr>
      </w:pPr>
      <w:bookmarkStart w:id="0" w:name="_gjdgxs"/>
      <w:bookmarkEnd w:id="0"/>
      <w:r w:rsidRPr="0248FE1B">
        <w:rPr>
          <w:rFonts w:ascii="Arial" w:eastAsia="Arial" w:hAnsi="Arial" w:cs="Arial"/>
        </w:rPr>
        <w:t xml:space="preserve">The survey will be open for 4 weeks from </w:t>
      </w:r>
      <w:r w:rsidR="00CC3F19">
        <w:rPr>
          <w:rFonts w:ascii="Arial" w:eastAsia="Arial" w:hAnsi="Arial" w:cs="Arial"/>
        </w:rPr>
        <w:t xml:space="preserve">Monday </w:t>
      </w:r>
      <w:r w:rsidR="005E0AD5">
        <w:rPr>
          <w:rFonts w:ascii="Arial" w:eastAsia="Arial" w:hAnsi="Arial" w:cs="Arial"/>
        </w:rPr>
        <w:t>26th</w:t>
      </w:r>
      <w:r w:rsidRPr="0248FE1B">
        <w:rPr>
          <w:rFonts w:ascii="Arial" w:eastAsia="Arial" w:hAnsi="Arial" w:cs="Arial"/>
        </w:rPr>
        <w:t xml:space="preserve"> February 2024</w:t>
      </w:r>
      <w:r w:rsidR="00CC3F19">
        <w:rPr>
          <w:rFonts w:ascii="Arial" w:eastAsia="Arial" w:hAnsi="Arial" w:cs="Arial"/>
        </w:rPr>
        <w:t>.</w:t>
      </w:r>
    </w:p>
    <w:p w14:paraId="0EAA8084" w14:textId="77777777" w:rsidR="0005094D" w:rsidRDefault="0005094D">
      <w:pPr>
        <w:keepNext/>
        <w:rPr>
          <w:rFonts w:ascii="Arial" w:eastAsia="Arial" w:hAnsi="Arial" w:cs="Arial"/>
        </w:rPr>
      </w:pPr>
    </w:p>
    <w:p w14:paraId="0EAA8085" w14:textId="77777777" w:rsidR="0005094D" w:rsidRDefault="00994DED">
      <w:pPr>
        <w:keepNext/>
        <w:rPr>
          <w:rFonts w:ascii="Arial" w:eastAsia="Arial" w:hAnsi="Arial" w:cs="Arial"/>
          <w:b/>
        </w:rPr>
      </w:pPr>
      <w:r>
        <w:rPr>
          <w:rFonts w:ascii="Arial" w:eastAsia="Arial" w:hAnsi="Arial" w:cs="Arial"/>
          <w:b/>
        </w:rPr>
        <w:t xml:space="preserve">Has ethics approval been given for this project?     </w:t>
      </w:r>
    </w:p>
    <w:p w14:paraId="0EAA8086" w14:textId="77777777" w:rsidR="0005094D" w:rsidRDefault="0005094D">
      <w:pPr>
        <w:keepNext/>
        <w:rPr>
          <w:rFonts w:ascii="Arial" w:eastAsia="Arial" w:hAnsi="Arial" w:cs="Arial"/>
        </w:rPr>
      </w:pPr>
    </w:p>
    <w:p w14:paraId="0EAA8087" w14:textId="685E87DB" w:rsidR="0005094D" w:rsidRDefault="00994DED">
      <w:pPr>
        <w:keepNext/>
        <w:rPr>
          <w:rFonts w:ascii="Arial" w:eastAsia="Arial" w:hAnsi="Arial" w:cs="Arial"/>
        </w:rPr>
      </w:pPr>
      <w:r w:rsidRPr="33AD5B93">
        <w:rPr>
          <w:rFonts w:ascii="Arial" w:eastAsia="Arial" w:hAnsi="Arial" w:cs="Arial"/>
        </w:rPr>
        <w:t xml:space="preserve">This survey constitutes a service evaluation for Technical Services at </w:t>
      </w:r>
      <w:r w:rsidR="00F63FB6">
        <w:rPr>
          <w:rFonts w:ascii="Arial" w:eastAsia="Arial" w:hAnsi="Arial" w:cs="Arial"/>
        </w:rPr>
        <w:t>LJMU</w:t>
      </w:r>
      <w:r w:rsidR="001C1DB2">
        <w:rPr>
          <w:rFonts w:ascii="Arial" w:eastAsia="Arial" w:hAnsi="Arial" w:cs="Arial"/>
        </w:rPr>
        <w:t xml:space="preserve"> </w:t>
      </w:r>
      <w:proofErr w:type="gramStart"/>
      <w:r w:rsidR="001C1DB2">
        <w:rPr>
          <w:rFonts w:ascii="Arial" w:eastAsia="Arial" w:hAnsi="Arial" w:cs="Arial"/>
        </w:rPr>
        <w:t xml:space="preserve">similar </w:t>
      </w:r>
      <w:r w:rsidR="00F63FB6">
        <w:rPr>
          <w:rFonts w:ascii="Arial" w:eastAsia="Arial" w:hAnsi="Arial" w:cs="Arial"/>
        </w:rPr>
        <w:t>to</w:t>
      </w:r>
      <w:proofErr w:type="gramEnd"/>
      <w:r w:rsidR="00F63FB6">
        <w:rPr>
          <w:rFonts w:ascii="Arial" w:eastAsia="Arial" w:hAnsi="Arial" w:cs="Arial"/>
        </w:rPr>
        <w:t xml:space="preserve"> other LJMU staff surveys.</w:t>
      </w:r>
      <w:r w:rsidRPr="33AD5B93">
        <w:rPr>
          <w:rFonts w:ascii="Arial" w:eastAsia="Arial" w:hAnsi="Arial" w:cs="Arial"/>
        </w:rPr>
        <w:t xml:space="preserve"> Any data used outside of Technical Services will be </w:t>
      </w:r>
      <w:proofErr w:type="spellStart"/>
      <w:r w:rsidRPr="33AD5B93">
        <w:rPr>
          <w:rFonts w:ascii="Arial" w:eastAsia="Arial" w:hAnsi="Arial" w:cs="Arial"/>
        </w:rPr>
        <w:t>anonymised</w:t>
      </w:r>
      <w:proofErr w:type="spellEnd"/>
      <w:r w:rsidRPr="33AD5B93">
        <w:rPr>
          <w:rFonts w:ascii="Arial" w:eastAsia="Arial" w:hAnsi="Arial" w:cs="Arial"/>
        </w:rPr>
        <w:t xml:space="preserve"> and Research Ethics Committee review, either at</w:t>
      </w:r>
      <w:r w:rsidR="00181A7B">
        <w:rPr>
          <w:rFonts w:ascii="Arial" w:eastAsia="Arial" w:hAnsi="Arial" w:cs="Arial"/>
        </w:rPr>
        <w:t xml:space="preserve"> Faculty</w:t>
      </w:r>
      <w:r w:rsidRPr="33AD5B93">
        <w:rPr>
          <w:rFonts w:ascii="Arial" w:eastAsia="Arial" w:hAnsi="Arial" w:cs="Arial"/>
        </w:rPr>
        <w:t xml:space="preserve"> or University level is not required.      </w:t>
      </w:r>
    </w:p>
    <w:p w14:paraId="0EAA8088" w14:textId="77777777" w:rsidR="0005094D" w:rsidRDefault="0005094D">
      <w:pPr>
        <w:keepNext/>
        <w:rPr>
          <w:rFonts w:ascii="Arial" w:eastAsia="Arial" w:hAnsi="Arial" w:cs="Arial"/>
        </w:rPr>
      </w:pPr>
    </w:p>
    <w:p w14:paraId="0EAA8089" w14:textId="77777777" w:rsidR="0005094D" w:rsidRDefault="00994DED">
      <w:pPr>
        <w:keepNext/>
        <w:rPr>
          <w:rFonts w:ascii="Arial" w:eastAsia="Arial" w:hAnsi="Arial" w:cs="Arial"/>
        </w:rPr>
      </w:pPr>
      <w:r>
        <w:rPr>
          <w:rFonts w:ascii="Arial" w:eastAsia="Arial" w:hAnsi="Arial" w:cs="Arial"/>
        </w:rPr>
        <w:t xml:space="preserve">Please see ‘What will happen with my responses?’ above for an outline of what will happen with the data collected in this survey.     </w:t>
      </w:r>
    </w:p>
    <w:p w14:paraId="0EAA808A" w14:textId="77777777" w:rsidR="0005094D" w:rsidRDefault="0005094D">
      <w:pPr>
        <w:keepNext/>
        <w:rPr>
          <w:rFonts w:ascii="Arial" w:eastAsia="Arial" w:hAnsi="Arial" w:cs="Arial"/>
        </w:rPr>
      </w:pPr>
    </w:p>
    <w:p w14:paraId="0EAA808B" w14:textId="77777777" w:rsidR="0005094D" w:rsidRDefault="00994DED">
      <w:pPr>
        <w:keepNext/>
        <w:rPr>
          <w:rFonts w:ascii="Arial" w:eastAsia="Arial" w:hAnsi="Arial" w:cs="Arial"/>
          <w:b/>
        </w:rPr>
      </w:pPr>
      <w:r>
        <w:rPr>
          <w:rFonts w:ascii="Arial" w:eastAsia="Arial" w:hAnsi="Arial" w:cs="Arial"/>
          <w:b/>
        </w:rPr>
        <w:t>Further information  </w:t>
      </w:r>
    </w:p>
    <w:p w14:paraId="0EAA808C" w14:textId="77777777" w:rsidR="0005094D" w:rsidRDefault="0005094D">
      <w:pPr>
        <w:keepNext/>
        <w:rPr>
          <w:rFonts w:ascii="Arial" w:eastAsia="Arial" w:hAnsi="Arial" w:cs="Arial"/>
        </w:rPr>
      </w:pPr>
    </w:p>
    <w:p w14:paraId="0EAA808D" w14:textId="28241C69" w:rsidR="0005094D" w:rsidRDefault="00994DED">
      <w:pPr>
        <w:keepNext/>
        <w:rPr>
          <w:rFonts w:ascii="Arial" w:eastAsia="Arial" w:hAnsi="Arial" w:cs="Arial"/>
        </w:rPr>
      </w:pPr>
      <w:r w:rsidRPr="33AD5B93">
        <w:rPr>
          <w:rFonts w:ascii="Arial" w:eastAsia="Arial" w:hAnsi="Arial" w:cs="Arial"/>
        </w:rPr>
        <w:t xml:space="preserve">If you require any further information or wish to ask any questions regarding this study or the storage of the captured data please contact </w:t>
      </w:r>
      <w:r w:rsidR="0062314D" w:rsidRPr="33AD5B93">
        <w:rPr>
          <w:rFonts w:ascii="Arial" w:eastAsia="Arial" w:hAnsi="Arial" w:cs="Arial"/>
        </w:rPr>
        <w:t xml:space="preserve">Jason Boulter, </w:t>
      </w:r>
      <w:proofErr w:type="spellStart"/>
      <w:r w:rsidR="0062314D" w:rsidRPr="33AD5B93">
        <w:rPr>
          <w:rFonts w:ascii="Arial" w:eastAsia="Arial" w:hAnsi="Arial" w:cs="Arial"/>
        </w:rPr>
        <w:t>Organisational</w:t>
      </w:r>
      <w:proofErr w:type="spellEnd"/>
      <w:r w:rsidR="0062314D" w:rsidRPr="33AD5B93">
        <w:rPr>
          <w:rFonts w:ascii="Arial" w:eastAsia="Arial" w:hAnsi="Arial" w:cs="Arial"/>
        </w:rPr>
        <w:t xml:space="preserve"> Development Manager</w:t>
      </w:r>
      <w:r w:rsidR="005642AC" w:rsidRPr="33AD5B93">
        <w:rPr>
          <w:rFonts w:ascii="Arial" w:eastAsia="Arial" w:hAnsi="Arial" w:cs="Arial"/>
        </w:rPr>
        <w:t xml:space="preserve"> at </w:t>
      </w:r>
      <w:r w:rsidR="004C4991">
        <w:rPr>
          <w:rFonts w:ascii="Arial" w:eastAsia="Arial" w:hAnsi="Arial" w:cs="Arial"/>
        </w:rPr>
        <w:t>LJMU</w:t>
      </w:r>
      <w:r w:rsidR="00342476" w:rsidRPr="33AD5B93">
        <w:rPr>
          <w:rFonts w:ascii="Arial" w:eastAsia="Arial" w:hAnsi="Arial" w:cs="Arial"/>
        </w:rPr>
        <w:t xml:space="preserve"> </w:t>
      </w:r>
      <w:r w:rsidR="005642AC" w:rsidRPr="33AD5B93">
        <w:rPr>
          <w:rFonts w:ascii="Arial" w:eastAsia="Arial" w:hAnsi="Arial" w:cs="Arial"/>
        </w:rPr>
        <w:t xml:space="preserve">(email </w:t>
      </w:r>
      <w:hyperlink r:id="rId12">
        <w:r w:rsidR="005642AC" w:rsidRPr="33AD5B93">
          <w:rPr>
            <w:rStyle w:val="Hyperlink"/>
            <w:rFonts w:ascii="Arial" w:eastAsia="Arial" w:hAnsi="Arial" w:cs="Arial"/>
          </w:rPr>
          <w:t>j.boulter@ljmu.ac.uk</w:t>
        </w:r>
      </w:hyperlink>
      <w:r w:rsidR="005642AC" w:rsidRPr="33AD5B93">
        <w:rPr>
          <w:rFonts w:ascii="Arial" w:eastAsia="Arial" w:hAnsi="Arial" w:cs="Arial"/>
        </w:rPr>
        <w:t>)</w:t>
      </w:r>
      <w:r w:rsidRPr="33AD5B93">
        <w:rPr>
          <w:rFonts w:ascii="Arial" w:eastAsia="Arial" w:hAnsi="Arial" w:cs="Arial"/>
        </w:rPr>
        <w:t xml:space="preserve"> or </w:t>
      </w:r>
      <w:r w:rsidR="4D90115B" w:rsidRPr="33AD5B93">
        <w:rPr>
          <w:rFonts w:ascii="Arial" w:eastAsia="Arial" w:hAnsi="Arial" w:cs="Arial"/>
        </w:rPr>
        <w:t>Ollie Manton</w:t>
      </w:r>
      <w:r w:rsidRPr="33AD5B93">
        <w:rPr>
          <w:rFonts w:ascii="Arial" w:eastAsia="Arial" w:hAnsi="Arial" w:cs="Arial"/>
        </w:rPr>
        <w:t xml:space="preserve">, Survey Officer </w:t>
      </w:r>
      <w:r w:rsidR="004C4991">
        <w:rPr>
          <w:rFonts w:ascii="Arial" w:eastAsia="Arial" w:hAnsi="Arial" w:cs="Arial"/>
        </w:rPr>
        <w:t xml:space="preserve">at NTDC </w:t>
      </w:r>
      <w:r w:rsidRPr="33AD5B93">
        <w:rPr>
          <w:rFonts w:ascii="Arial" w:eastAsia="Arial" w:hAnsi="Arial" w:cs="Arial"/>
        </w:rPr>
        <w:t xml:space="preserve">(email </w:t>
      </w:r>
      <w:hyperlink r:id="rId13">
        <w:r w:rsidR="733138DF" w:rsidRPr="33AD5B93">
          <w:rPr>
            <w:rStyle w:val="Hyperlink"/>
            <w:rFonts w:ascii="Arial" w:eastAsia="Arial" w:hAnsi="Arial" w:cs="Arial"/>
          </w:rPr>
          <w:t>o.manton@ntdc.ac.uk</w:t>
        </w:r>
      </w:hyperlink>
      <w:r w:rsidRPr="33AD5B93">
        <w:rPr>
          <w:rFonts w:ascii="Arial" w:eastAsia="Arial" w:hAnsi="Arial" w:cs="Arial"/>
        </w:rPr>
        <w:t>)</w:t>
      </w:r>
      <w:r w:rsidR="00A67F7D">
        <w:rPr>
          <w:rFonts w:ascii="Arial" w:eastAsia="Arial" w:hAnsi="Arial" w:cs="Arial"/>
        </w:rPr>
        <w:t>.</w:t>
      </w:r>
      <w:r w:rsidRPr="33AD5B93">
        <w:rPr>
          <w:rFonts w:ascii="Arial" w:eastAsia="Arial" w:hAnsi="Arial" w:cs="Arial"/>
        </w:rPr>
        <w:t xml:space="preserve">     </w:t>
      </w:r>
    </w:p>
    <w:p w14:paraId="0EAA808E" w14:textId="77777777" w:rsidR="0005094D" w:rsidRDefault="0005094D">
      <w:pPr>
        <w:keepNext/>
        <w:rPr>
          <w:rFonts w:ascii="Arial" w:eastAsia="Arial" w:hAnsi="Arial" w:cs="Arial"/>
        </w:rPr>
      </w:pPr>
    </w:p>
    <w:p w14:paraId="0EAA808F" w14:textId="6092EC54" w:rsidR="0005094D" w:rsidRDefault="00994DED">
      <w:pPr>
        <w:keepNext/>
        <w:rPr>
          <w:rFonts w:ascii="Arial" w:eastAsia="Arial" w:hAnsi="Arial" w:cs="Arial"/>
        </w:rPr>
      </w:pPr>
      <w:r>
        <w:rPr>
          <w:rFonts w:ascii="Arial" w:eastAsia="Arial" w:hAnsi="Arial" w:cs="Arial"/>
        </w:rPr>
        <w:t xml:space="preserve">For more information on the National Technician Development Centre, please visit </w:t>
      </w:r>
      <w:hyperlink r:id="rId14" w:history="1">
        <w:r w:rsidR="00A67F7D" w:rsidRPr="00136B5E">
          <w:rPr>
            <w:rStyle w:val="Hyperlink"/>
            <w:rFonts w:ascii="Arial" w:eastAsia="Arial" w:hAnsi="Arial" w:cs="Arial"/>
          </w:rPr>
          <w:t>www.ntdc.ac.uk</w:t>
        </w:r>
      </w:hyperlink>
      <w:r>
        <w:rPr>
          <w:rFonts w:ascii="Arial" w:eastAsia="Arial" w:hAnsi="Arial" w:cs="Arial"/>
        </w:rPr>
        <w:t>.</w:t>
      </w:r>
      <w:r w:rsidR="00A67F7D">
        <w:rPr>
          <w:rFonts w:ascii="Arial" w:eastAsia="Arial" w:hAnsi="Arial" w:cs="Arial"/>
        </w:rPr>
        <w:t xml:space="preserve"> </w:t>
      </w:r>
    </w:p>
    <w:p w14:paraId="0EAA8090" w14:textId="77777777" w:rsidR="0005094D" w:rsidRDefault="00994DED">
      <w:pPr>
        <w:keepNext/>
        <w:rPr>
          <w:rFonts w:ascii="Arial" w:eastAsia="Arial" w:hAnsi="Arial" w:cs="Arial"/>
        </w:rPr>
      </w:pPr>
      <w:r>
        <w:rPr>
          <w:rFonts w:ascii="Arial" w:eastAsia="Arial" w:hAnsi="Arial" w:cs="Arial"/>
        </w:rPr>
        <w:br/>
      </w:r>
      <w:r>
        <w:rPr>
          <w:rFonts w:ascii="Arial" w:eastAsia="Arial" w:hAnsi="Arial" w:cs="Arial"/>
          <w:b/>
        </w:rPr>
        <w:t>Thank you for taking the time to complete this survey. Your responses are invaluable and greatly appreciated.</w:t>
      </w:r>
      <w:r>
        <w:rPr>
          <w:rFonts w:ascii="Arial" w:eastAsia="Arial" w:hAnsi="Arial" w:cs="Arial"/>
        </w:rPr>
        <w:t xml:space="preserve">           </w:t>
      </w:r>
    </w:p>
    <w:p w14:paraId="0EAA8091" w14:textId="77777777" w:rsidR="0005094D" w:rsidRDefault="0005094D">
      <w:pPr>
        <w:rPr>
          <w:rFonts w:ascii="Arial" w:eastAsia="Arial" w:hAnsi="Arial" w:cs="Arial"/>
        </w:rPr>
      </w:pPr>
    </w:p>
    <w:p w14:paraId="76633E37" w14:textId="517DFA64" w:rsidR="0027372C" w:rsidRDefault="0027372C">
      <w:pPr>
        <w:rPr>
          <w:rFonts w:ascii="Arial" w:eastAsia="Arial" w:hAnsi="Arial" w:cs="Arial"/>
        </w:rPr>
      </w:pPr>
    </w:p>
    <w:p w14:paraId="3F44FB55" w14:textId="710992E8" w:rsidR="0027372C" w:rsidRDefault="00124F55" w:rsidP="00124F55">
      <w:pPr>
        <w:pStyle w:val="ListParagraph"/>
        <w:numPr>
          <w:ilvl w:val="0"/>
          <w:numId w:val="1"/>
        </w:numPr>
        <w:rPr>
          <w:rFonts w:ascii="Arial" w:eastAsia="Arial" w:hAnsi="Arial" w:cs="Arial"/>
        </w:rPr>
      </w:pPr>
      <w:r>
        <w:rPr>
          <w:rFonts w:ascii="Arial" w:eastAsia="Arial" w:hAnsi="Arial" w:cs="Arial"/>
        </w:rPr>
        <w:t>Science: Katie Farrance</w:t>
      </w:r>
      <w:r w:rsidR="005C1344">
        <w:rPr>
          <w:rFonts w:ascii="Arial" w:eastAsia="Arial" w:hAnsi="Arial" w:cs="Arial"/>
        </w:rPr>
        <w:t>, Alan Simm, Kehinde Ross</w:t>
      </w:r>
    </w:p>
    <w:p w14:paraId="4D53113F" w14:textId="0F374075" w:rsidR="005C1344" w:rsidRDefault="005C1344" w:rsidP="00124F55">
      <w:pPr>
        <w:pStyle w:val="ListParagraph"/>
        <w:numPr>
          <w:ilvl w:val="0"/>
          <w:numId w:val="1"/>
        </w:numPr>
        <w:rPr>
          <w:rFonts w:ascii="Arial" w:eastAsia="Arial" w:hAnsi="Arial" w:cs="Arial"/>
        </w:rPr>
      </w:pPr>
      <w:r>
        <w:rPr>
          <w:rFonts w:ascii="Arial" w:eastAsia="Arial" w:hAnsi="Arial" w:cs="Arial"/>
        </w:rPr>
        <w:t xml:space="preserve">Engineering and </w:t>
      </w:r>
      <w:r w:rsidR="00142448">
        <w:rPr>
          <w:rFonts w:ascii="Arial" w:eastAsia="Arial" w:hAnsi="Arial" w:cs="Arial"/>
        </w:rPr>
        <w:t>T</w:t>
      </w:r>
      <w:r>
        <w:rPr>
          <w:rFonts w:ascii="Arial" w:eastAsia="Arial" w:hAnsi="Arial" w:cs="Arial"/>
        </w:rPr>
        <w:t>echnology: Ian Fitzpatrick, Alec Robinson</w:t>
      </w:r>
    </w:p>
    <w:p w14:paraId="6E631FEC" w14:textId="5F15980D" w:rsidR="00142448" w:rsidRDefault="00142448" w:rsidP="00124F55">
      <w:pPr>
        <w:pStyle w:val="ListParagraph"/>
        <w:numPr>
          <w:ilvl w:val="0"/>
          <w:numId w:val="1"/>
        </w:numPr>
        <w:rPr>
          <w:rFonts w:ascii="Arial" w:eastAsia="Arial" w:hAnsi="Arial" w:cs="Arial"/>
        </w:rPr>
      </w:pPr>
      <w:r>
        <w:rPr>
          <w:rFonts w:ascii="Arial" w:eastAsia="Arial" w:hAnsi="Arial" w:cs="Arial"/>
        </w:rPr>
        <w:t>Health: Sam Fossard, Liam Pope</w:t>
      </w:r>
    </w:p>
    <w:p w14:paraId="24416B1D" w14:textId="23203D41" w:rsidR="00142448" w:rsidRDefault="00E32DCD" w:rsidP="00124F55">
      <w:pPr>
        <w:pStyle w:val="ListParagraph"/>
        <w:numPr>
          <w:ilvl w:val="0"/>
          <w:numId w:val="1"/>
        </w:numPr>
        <w:rPr>
          <w:rFonts w:ascii="Arial" w:eastAsia="Arial" w:hAnsi="Arial" w:cs="Arial"/>
        </w:rPr>
      </w:pPr>
      <w:r>
        <w:rPr>
          <w:rFonts w:ascii="Arial" w:eastAsia="Arial" w:hAnsi="Arial" w:cs="Arial"/>
        </w:rPr>
        <w:t>Arts, Professional and Social Studies: Le</w:t>
      </w:r>
      <w:r w:rsidR="00C86886">
        <w:rPr>
          <w:rFonts w:ascii="Arial" w:eastAsia="Arial" w:hAnsi="Arial" w:cs="Arial"/>
        </w:rPr>
        <w:t>e</w:t>
      </w:r>
      <w:r>
        <w:rPr>
          <w:rFonts w:ascii="Arial" w:eastAsia="Arial" w:hAnsi="Arial" w:cs="Arial"/>
        </w:rPr>
        <w:t xml:space="preserve"> Browne, Paula McNulty</w:t>
      </w:r>
    </w:p>
    <w:p w14:paraId="2BF44EEA" w14:textId="18CAA30C" w:rsidR="00C86886" w:rsidRDefault="00C86886" w:rsidP="00124F55">
      <w:pPr>
        <w:pStyle w:val="ListParagraph"/>
        <w:numPr>
          <w:ilvl w:val="0"/>
          <w:numId w:val="1"/>
        </w:numPr>
        <w:rPr>
          <w:rFonts w:ascii="Arial" w:eastAsia="Arial" w:hAnsi="Arial" w:cs="Arial"/>
        </w:rPr>
      </w:pPr>
      <w:r>
        <w:rPr>
          <w:rFonts w:ascii="Arial" w:eastAsia="Arial" w:hAnsi="Arial" w:cs="Arial"/>
        </w:rPr>
        <w:t>Business and Law: Track Dining, Alison Lui</w:t>
      </w:r>
    </w:p>
    <w:p w14:paraId="43E74AFC" w14:textId="0494C0F5" w:rsidR="00C86886" w:rsidRDefault="00C86886" w:rsidP="00124F55">
      <w:pPr>
        <w:pStyle w:val="ListParagraph"/>
        <w:numPr>
          <w:ilvl w:val="0"/>
          <w:numId w:val="1"/>
        </w:numPr>
        <w:rPr>
          <w:rFonts w:ascii="Arial" w:eastAsia="Arial" w:hAnsi="Arial" w:cs="Arial"/>
        </w:rPr>
      </w:pPr>
      <w:r>
        <w:rPr>
          <w:rFonts w:ascii="Arial" w:eastAsia="Arial" w:hAnsi="Arial" w:cs="Arial"/>
        </w:rPr>
        <w:t>Library Services: John Germain, Tracy Westergren</w:t>
      </w:r>
    </w:p>
    <w:p w14:paraId="73E9B1CB" w14:textId="227ECC36" w:rsidR="00763429" w:rsidRPr="00124F55" w:rsidRDefault="00763429" w:rsidP="00124F55">
      <w:pPr>
        <w:pStyle w:val="ListParagraph"/>
        <w:numPr>
          <w:ilvl w:val="0"/>
          <w:numId w:val="1"/>
        </w:numPr>
        <w:rPr>
          <w:rFonts w:ascii="Arial" w:eastAsia="Arial" w:hAnsi="Arial" w:cs="Arial"/>
        </w:rPr>
      </w:pPr>
      <w:proofErr w:type="spellStart"/>
      <w:r>
        <w:rPr>
          <w:rFonts w:ascii="Arial" w:eastAsia="Arial" w:hAnsi="Arial" w:cs="Arial"/>
        </w:rPr>
        <w:t>Organisational</w:t>
      </w:r>
      <w:proofErr w:type="spellEnd"/>
      <w:r>
        <w:rPr>
          <w:rFonts w:ascii="Arial" w:eastAsia="Arial" w:hAnsi="Arial" w:cs="Arial"/>
        </w:rPr>
        <w:t xml:space="preserve"> Development: John Trantom</w:t>
      </w:r>
      <w:r w:rsidR="00973A4F">
        <w:rPr>
          <w:rFonts w:ascii="Arial" w:eastAsia="Arial" w:hAnsi="Arial" w:cs="Arial"/>
        </w:rPr>
        <w:t>, Jason Boulter</w:t>
      </w:r>
    </w:p>
    <w:sectPr w:rsidR="00763429" w:rsidRPr="00124F55" w:rsidSect="0095500F">
      <w:headerReference w:type="default" r:id="rId15"/>
      <w:footerReference w:type="default" r:id="rId16"/>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CEA3" w14:textId="77777777" w:rsidR="00933A0B" w:rsidRDefault="00933A0B">
      <w:pPr>
        <w:spacing w:line="240" w:lineRule="auto"/>
      </w:pPr>
      <w:r>
        <w:separator/>
      </w:r>
    </w:p>
  </w:endnote>
  <w:endnote w:type="continuationSeparator" w:id="0">
    <w:p w14:paraId="6E40FFB6" w14:textId="77777777" w:rsidR="00933A0B" w:rsidRDefault="00933A0B">
      <w:pPr>
        <w:spacing w:line="240" w:lineRule="auto"/>
      </w:pPr>
      <w:r>
        <w:continuationSeparator/>
      </w:r>
    </w:p>
  </w:endnote>
  <w:endnote w:type="continuationNotice" w:id="1">
    <w:p w14:paraId="3D9E2C40" w14:textId="77777777" w:rsidR="00933A0B" w:rsidRDefault="00933A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8093" w14:textId="77777777" w:rsidR="0005094D" w:rsidRDefault="00994DED">
    <w:pPr>
      <w:jc w:val="center"/>
      <w:rPr>
        <w:rFonts w:ascii="Arial" w:eastAsia="Arial" w:hAnsi="Arial" w:cs="Arial"/>
      </w:rPr>
    </w:pPr>
    <w:r>
      <w:rPr>
        <w:rFonts w:ascii="Arial" w:eastAsia="Arial" w:hAnsi="Arial" w:cs="Arial"/>
      </w:rPr>
      <w:t>© National Technician Development Centre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D7E1" w14:textId="77777777" w:rsidR="00933A0B" w:rsidRDefault="00933A0B">
      <w:pPr>
        <w:spacing w:line="240" w:lineRule="auto"/>
      </w:pPr>
      <w:r>
        <w:separator/>
      </w:r>
    </w:p>
  </w:footnote>
  <w:footnote w:type="continuationSeparator" w:id="0">
    <w:p w14:paraId="32E3A0DB" w14:textId="77777777" w:rsidR="00933A0B" w:rsidRDefault="00933A0B">
      <w:pPr>
        <w:spacing w:line="240" w:lineRule="auto"/>
      </w:pPr>
      <w:r>
        <w:continuationSeparator/>
      </w:r>
    </w:p>
  </w:footnote>
  <w:footnote w:type="continuationNotice" w:id="1">
    <w:p w14:paraId="200E2659" w14:textId="77777777" w:rsidR="00933A0B" w:rsidRDefault="00933A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8092" w14:textId="77777777" w:rsidR="0005094D" w:rsidRDefault="00994DED">
    <w:pPr>
      <w:jc w:val="center"/>
    </w:pPr>
    <w:r>
      <w:rPr>
        <w:noProof/>
      </w:rPr>
      <w:drawing>
        <wp:inline distT="114300" distB="114300" distL="114300" distR="114300" wp14:anchorId="0EAA8094" wp14:editId="566350FD">
          <wp:extent cx="2043113" cy="10059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043113" cy="1005960"/>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64DCA"/>
    <w:multiLevelType w:val="hybridMultilevel"/>
    <w:tmpl w:val="46C6AC0C"/>
    <w:lvl w:ilvl="0" w:tplc="63E018B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47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4D"/>
    <w:rsid w:val="000368D4"/>
    <w:rsid w:val="0005094D"/>
    <w:rsid w:val="000F166D"/>
    <w:rsid w:val="0010039F"/>
    <w:rsid w:val="00120D8A"/>
    <w:rsid w:val="00124F55"/>
    <w:rsid w:val="00133D76"/>
    <w:rsid w:val="001414E4"/>
    <w:rsid w:val="00142448"/>
    <w:rsid w:val="00181A7B"/>
    <w:rsid w:val="001B0A0C"/>
    <w:rsid w:val="001C1DB2"/>
    <w:rsid w:val="001E4FDA"/>
    <w:rsid w:val="002451AF"/>
    <w:rsid w:val="002513B5"/>
    <w:rsid w:val="00265A74"/>
    <w:rsid w:val="0027372C"/>
    <w:rsid w:val="0029266B"/>
    <w:rsid w:val="00293275"/>
    <w:rsid w:val="00295194"/>
    <w:rsid w:val="002E4FEC"/>
    <w:rsid w:val="0030729D"/>
    <w:rsid w:val="00342476"/>
    <w:rsid w:val="00370CA5"/>
    <w:rsid w:val="003B66DD"/>
    <w:rsid w:val="003D1966"/>
    <w:rsid w:val="003E4D5F"/>
    <w:rsid w:val="004033CA"/>
    <w:rsid w:val="00430419"/>
    <w:rsid w:val="00437B94"/>
    <w:rsid w:val="004430A0"/>
    <w:rsid w:val="00480D42"/>
    <w:rsid w:val="004A67D6"/>
    <w:rsid w:val="004C4991"/>
    <w:rsid w:val="00531390"/>
    <w:rsid w:val="0054632A"/>
    <w:rsid w:val="005642AC"/>
    <w:rsid w:val="005C1344"/>
    <w:rsid w:val="005E0AD5"/>
    <w:rsid w:val="005E147C"/>
    <w:rsid w:val="00601636"/>
    <w:rsid w:val="0062314D"/>
    <w:rsid w:val="00642EB6"/>
    <w:rsid w:val="00646A9D"/>
    <w:rsid w:val="00665437"/>
    <w:rsid w:val="006668D8"/>
    <w:rsid w:val="006A2F15"/>
    <w:rsid w:val="006C3D9D"/>
    <w:rsid w:val="00707F36"/>
    <w:rsid w:val="00746250"/>
    <w:rsid w:val="007605C9"/>
    <w:rsid w:val="00761A20"/>
    <w:rsid w:val="00763429"/>
    <w:rsid w:val="007B3986"/>
    <w:rsid w:val="007D3398"/>
    <w:rsid w:val="007D492C"/>
    <w:rsid w:val="007F0F51"/>
    <w:rsid w:val="00845C01"/>
    <w:rsid w:val="008554C3"/>
    <w:rsid w:val="0089543C"/>
    <w:rsid w:val="008B72ED"/>
    <w:rsid w:val="00926CEC"/>
    <w:rsid w:val="009270E8"/>
    <w:rsid w:val="00932555"/>
    <w:rsid w:val="00933A0B"/>
    <w:rsid w:val="0095500F"/>
    <w:rsid w:val="00956AB9"/>
    <w:rsid w:val="009574FB"/>
    <w:rsid w:val="009701DC"/>
    <w:rsid w:val="00973A4F"/>
    <w:rsid w:val="00994DED"/>
    <w:rsid w:val="009A26EB"/>
    <w:rsid w:val="009A2A21"/>
    <w:rsid w:val="009A5533"/>
    <w:rsid w:val="009D219A"/>
    <w:rsid w:val="00A03CC8"/>
    <w:rsid w:val="00A10F8E"/>
    <w:rsid w:val="00A4589B"/>
    <w:rsid w:val="00A67F7D"/>
    <w:rsid w:val="00A841C4"/>
    <w:rsid w:val="00AB55FF"/>
    <w:rsid w:val="00B26240"/>
    <w:rsid w:val="00B27D0E"/>
    <w:rsid w:val="00B52460"/>
    <w:rsid w:val="00B6044B"/>
    <w:rsid w:val="00B86D1D"/>
    <w:rsid w:val="00B93DC4"/>
    <w:rsid w:val="00BA6910"/>
    <w:rsid w:val="00BC2064"/>
    <w:rsid w:val="00BD3464"/>
    <w:rsid w:val="00BE2D6F"/>
    <w:rsid w:val="00BE341A"/>
    <w:rsid w:val="00C2488E"/>
    <w:rsid w:val="00C279D7"/>
    <w:rsid w:val="00C50073"/>
    <w:rsid w:val="00C566B2"/>
    <w:rsid w:val="00C711D1"/>
    <w:rsid w:val="00C86886"/>
    <w:rsid w:val="00CA73E6"/>
    <w:rsid w:val="00CC3F19"/>
    <w:rsid w:val="00CD06B3"/>
    <w:rsid w:val="00CD586C"/>
    <w:rsid w:val="00D143ED"/>
    <w:rsid w:val="00D219D8"/>
    <w:rsid w:val="00D720D5"/>
    <w:rsid w:val="00D94C07"/>
    <w:rsid w:val="00DC7D0D"/>
    <w:rsid w:val="00DD1965"/>
    <w:rsid w:val="00DD2D67"/>
    <w:rsid w:val="00DD73CA"/>
    <w:rsid w:val="00E32DCD"/>
    <w:rsid w:val="00E6517A"/>
    <w:rsid w:val="00EA790A"/>
    <w:rsid w:val="00EC2AE4"/>
    <w:rsid w:val="00ED45DB"/>
    <w:rsid w:val="00EE4D9D"/>
    <w:rsid w:val="00EF50F8"/>
    <w:rsid w:val="00F63FB6"/>
    <w:rsid w:val="00F67211"/>
    <w:rsid w:val="00F70ED0"/>
    <w:rsid w:val="00F82681"/>
    <w:rsid w:val="00F966DB"/>
    <w:rsid w:val="00FC5599"/>
    <w:rsid w:val="00FC595C"/>
    <w:rsid w:val="00FD20BE"/>
    <w:rsid w:val="00FE7392"/>
    <w:rsid w:val="0248FE1B"/>
    <w:rsid w:val="041DAA9A"/>
    <w:rsid w:val="14F8EF2E"/>
    <w:rsid w:val="168CE14C"/>
    <w:rsid w:val="168DE936"/>
    <w:rsid w:val="1C47A0E5"/>
    <w:rsid w:val="1E8184A9"/>
    <w:rsid w:val="28D7979A"/>
    <w:rsid w:val="33AD5B93"/>
    <w:rsid w:val="3BC1E100"/>
    <w:rsid w:val="3EB5224B"/>
    <w:rsid w:val="41E8C834"/>
    <w:rsid w:val="4AE152B7"/>
    <w:rsid w:val="4D90115B"/>
    <w:rsid w:val="639E8B84"/>
    <w:rsid w:val="656D30B4"/>
    <w:rsid w:val="6AE25EFB"/>
    <w:rsid w:val="733138DF"/>
    <w:rsid w:val="7387733B"/>
    <w:rsid w:val="74B2027B"/>
    <w:rsid w:val="7512FDD0"/>
    <w:rsid w:val="7A178799"/>
    <w:rsid w:val="7A344D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803B"/>
  <w15:docId w15:val="{BAC61FB0-A9F2-41CA-8136-48F1EB9B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4F55"/>
    <w:pPr>
      <w:ind w:left="720"/>
      <w:contextualSpacing/>
    </w:pPr>
  </w:style>
  <w:style w:type="paragraph" w:styleId="NoSpacing">
    <w:name w:val="No Spacing"/>
    <w:uiPriority w:val="1"/>
    <w:qFormat/>
    <w:pPr>
      <w:spacing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rsid w:val="0029327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93275"/>
  </w:style>
  <w:style w:type="paragraph" w:styleId="Footer">
    <w:name w:val="footer"/>
    <w:basedOn w:val="Normal"/>
    <w:link w:val="FooterChar"/>
    <w:uiPriority w:val="99"/>
    <w:semiHidden/>
    <w:unhideWhenUsed/>
    <w:rsid w:val="0029327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93275"/>
  </w:style>
  <w:style w:type="character" w:customStyle="1" w:styleId="cf01">
    <w:name w:val="cf01"/>
    <w:basedOn w:val="DefaultParagraphFont"/>
    <w:rsid w:val="004430A0"/>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FC595C"/>
    <w:rPr>
      <w:b/>
      <w:bCs/>
    </w:rPr>
  </w:style>
  <w:style w:type="character" w:customStyle="1" w:styleId="CommentSubjectChar">
    <w:name w:val="Comment Subject Char"/>
    <w:basedOn w:val="CommentTextChar"/>
    <w:link w:val="CommentSubject"/>
    <w:uiPriority w:val="99"/>
    <w:semiHidden/>
    <w:rsid w:val="00FC595C"/>
    <w:rPr>
      <w:b/>
      <w:bCs/>
      <w:sz w:val="20"/>
      <w:szCs w:val="20"/>
    </w:rPr>
  </w:style>
  <w:style w:type="character" w:styleId="UnresolvedMention">
    <w:name w:val="Unresolved Mention"/>
    <w:basedOn w:val="DefaultParagraphFont"/>
    <w:uiPriority w:val="99"/>
    <w:semiHidden/>
    <w:unhideWhenUsed/>
    <w:rsid w:val="00A67F7D"/>
    <w:rPr>
      <w:color w:val="605E5C"/>
      <w:shd w:val="clear" w:color="auto" w:fill="E1DFDD"/>
    </w:rPr>
  </w:style>
  <w:style w:type="paragraph" w:styleId="NormalWeb">
    <w:name w:val="Normal (Web)"/>
    <w:basedOn w:val="Normal"/>
    <w:uiPriority w:val="99"/>
    <w:semiHidden/>
    <w:unhideWhenUsed/>
    <w:rsid w:val="007B3986"/>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6241">
      <w:bodyDiv w:val="1"/>
      <w:marLeft w:val="0"/>
      <w:marRight w:val="0"/>
      <w:marTop w:val="0"/>
      <w:marBottom w:val="0"/>
      <w:divBdr>
        <w:top w:val="none" w:sz="0" w:space="0" w:color="auto"/>
        <w:left w:val="none" w:sz="0" w:space="0" w:color="auto"/>
        <w:bottom w:val="none" w:sz="0" w:space="0" w:color="auto"/>
        <w:right w:val="none" w:sz="0" w:space="0" w:color="auto"/>
      </w:divBdr>
    </w:div>
    <w:div w:id="940141660">
      <w:bodyDiv w:val="1"/>
      <w:marLeft w:val="0"/>
      <w:marRight w:val="0"/>
      <w:marTop w:val="0"/>
      <w:marBottom w:val="0"/>
      <w:divBdr>
        <w:top w:val="none" w:sz="0" w:space="0" w:color="auto"/>
        <w:left w:val="none" w:sz="0" w:space="0" w:color="auto"/>
        <w:bottom w:val="none" w:sz="0" w:space="0" w:color="auto"/>
        <w:right w:val="none" w:sz="0" w:space="0" w:color="auto"/>
      </w:divBdr>
    </w:div>
    <w:div w:id="1406025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anton@ntdc.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oulter@ljmu.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ltrics.com/uk/platform/gdp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dc.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D93F8DF7E72F4DA39DEC3FADDC93BD" ma:contentTypeVersion="6" ma:contentTypeDescription="Create a new document." ma:contentTypeScope="" ma:versionID="37b459cc2fdd8a278be281b2f166fc7c">
  <xsd:schema xmlns:xsd="http://www.w3.org/2001/XMLSchema" xmlns:xs="http://www.w3.org/2001/XMLSchema" xmlns:p="http://schemas.microsoft.com/office/2006/metadata/properties" xmlns:ns2="c4750273-b33a-47c8-b1be-af9c3843b0eb" xmlns:ns3="df98d9f7-5172-4599-b8c0-2f66a70292e3" targetNamespace="http://schemas.microsoft.com/office/2006/metadata/properties" ma:root="true" ma:fieldsID="884b8943e8f9e22ddaf8b36961419ffb" ns2:_="" ns3:_="">
    <xsd:import namespace="c4750273-b33a-47c8-b1be-af9c3843b0eb"/>
    <xsd:import namespace="df98d9f7-5172-4599-b8c0-2f66a70292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50273-b33a-47c8-b1be-af9c3843b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98d9f7-5172-4599-b8c0-2f66a70292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2A0E2-8AED-48B9-86BE-AE604CB12F8F}">
  <ds:schemaRefs>
    <ds:schemaRef ds:uri="http://schemas.openxmlformats.org/officeDocument/2006/bibliography"/>
  </ds:schemaRefs>
</ds:datastoreItem>
</file>

<file path=customXml/itemProps2.xml><?xml version="1.0" encoding="utf-8"?>
<ds:datastoreItem xmlns:ds="http://schemas.openxmlformats.org/officeDocument/2006/customXml" ds:itemID="{109179F2-8042-42E8-AEBC-F4FDAF8AD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50273-b33a-47c8-b1be-af9c3843b0eb"/>
    <ds:schemaRef ds:uri="df98d9f7-5172-4599-b8c0-2f66a7029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D7817-8327-4C48-9CE6-F92CE206536C}">
  <ds:schemaRefs>
    <ds:schemaRef ds:uri="http://schemas.microsoft.com/sharepoint/v3/contenttype/forms"/>
  </ds:schemaRefs>
</ds:datastoreItem>
</file>

<file path=customXml/itemProps4.xml><?xml version="1.0" encoding="utf-8"?>
<ds:datastoreItem xmlns:ds="http://schemas.openxmlformats.org/officeDocument/2006/customXml" ds:itemID="{B60576FE-1FF7-4959-A2B3-DED2169069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Trantom, John</dc:creator>
  <cp:keywords/>
  <cp:lastModifiedBy>Trantom, John</cp:lastModifiedBy>
  <cp:revision>121</cp:revision>
  <dcterms:created xsi:type="dcterms:W3CDTF">2023-09-15T18:30:00Z</dcterms:created>
  <dcterms:modified xsi:type="dcterms:W3CDTF">2024-02-07T14:57:00Z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0x010100C0D93F8DF7E72F4DA39DEC3FADDC93BD</vt:lpwstr>
  </property>
</Properties>
</file>