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159AE" w14:textId="0C0F82CC" w:rsidR="00AC0876" w:rsidRPr="000652A7" w:rsidRDefault="00AC0876" w:rsidP="00AC0876">
      <w:pPr>
        <w:widowControl/>
        <w:autoSpaceDE/>
        <w:autoSpaceDN/>
        <w:adjustRightInd w:val="0"/>
        <w:spacing w:before="98" w:after="120"/>
        <w:ind w:right="-20"/>
        <w:jc w:val="both"/>
        <w:rPr>
          <w:rFonts w:ascii="Arial" w:eastAsia="Times New Roman" w:hAnsi="Arial" w:cs="Times New Roman"/>
          <w:szCs w:val="20"/>
        </w:rPr>
      </w:pPr>
      <w:r w:rsidRPr="000652A7">
        <w:rPr>
          <w:rFonts w:ascii="Arial" w:eastAsia="Times New Roman" w:hAnsi="Arial" w:cs="Times New Roman"/>
          <w:noProof/>
          <w:sz w:val="24"/>
          <w:szCs w:val="24"/>
          <w:lang w:eastAsia="en-GB"/>
        </w:rPr>
        <w:drawing>
          <wp:anchor distT="0" distB="0" distL="114300" distR="114300" simplePos="0" relativeHeight="251657216" behindDoc="0" locked="0" layoutInCell="1" allowOverlap="1" wp14:anchorId="0523D38C" wp14:editId="73E3D527">
            <wp:simplePos x="0" y="0"/>
            <wp:positionH relativeFrom="column">
              <wp:posOffset>31115</wp:posOffset>
            </wp:positionH>
            <wp:positionV relativeFrom="paragraph">
              <wp:posOffset>3810</wp:posOffset>
            </wp:positionV>
            <wp:extent cx="1716405" cy="509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16405" cy="509270"/>
                    </a:xfrm>
                    <a:prstGeom prst="rect">
                      <a:avLst/>
                    </a:prstGeom>
                    <a:noFill/>
                    <a:ln>
                      <a:noFill/>
                    </a:ln>
                  </pic:spPr>
                </pic:pic>
              </a:graphicData>
            </a:graphic>
            <wp14:sizeRelH relativeFrom="margin">
              <wp14:pctWidth>0</wp14:pctWidth>
            </wp14:sizeRelH>
          </wp:anchor>
        </w:drawing>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AC0876" w:rsidRPr="000652A7" w14:paraId="3825E8D1" w14:textId="77777777" w:rsidTr="00AC0876">
        <w:trPr>
          <w:cantSplit/>
          <w:trHeight w:hRule="exact" w:val="1491"/>
        </w:trPr>
        <w:tc>
          <w:tcPr>
            <w:tcW w:w="9351" w:type="dxa"/>
            <w:gridSpan w:val="2"/>
            <w:shd w:val="clear" w:color="auto" w:fill="D9D9D9"/>
            <w:vAlign w:val="center"/>
          </w:tcPr>
          <w:p w14:paraId="004A297A" w14:textId="546BE854" w:rsidR="00AC0876" w:rsidRPr="000652A7" w:rsidRDefault="009A10F8" w:rsidP="00AC0876">
            <w:pPr>
              <w:tabs>
                <w:tab w:val="left" w:pos="4536"/>
              </w:tabs>
              <w:adjustRightInd w:val="0"/>
              <w:spacing w:before="240" w:after="240"/>
              <w:jc w:val="center"/>
              <w:rPr>
                <w:rFonts w:ascii="Arial" w:eastAsia="Times New Roman" w:hAnsi="Arial" w:cs="Arial"/>
                <w:b/>
                <w:sz w:val="40"/>
                <w:szCs w:val="40"/>
              </w:rPr>
            </w:pPr>
            <w:r w:rsidRPr="009A10F8">
              <w:rPr>
                <w:rFonts w:ascii="Arial" w:eastAsia="Times New Roman" w:hAnsi="Arial" w:cs="Arial"/>
                <w:b/>
                <w:sz w:val="40"/>
                <w:szCs w:val="40"/>
              </w:rPr>
              <w:t>Governance Handbook</w:t>
            </w:r>
            <w:r>
              <w:rPr>
                <w:rFonts w:ascii="Arial" w:eastAsia="Times New Roman" w:hAnsi="Arial" w:cs="Arial"/>
                <w:b/>
                <w:sz w:val="40"/>
                <w:szCs w:val="40"/>
              </w:rPr>
              <w:t xml:space="preserve"> for LJMU Sponsored Clinical Research</w:t>
            </w:r>
          </w:p>
        </w:tc>
      </w:tr>
      <w:tr w:rsidR="00AC0876" w:rsidRPr="000652A7" w14:paraId="624C20A1" w14:textId="77777777" w:rsidTr="00AC0876">
        <w:trPr>
          <w:trHeight w:val="510"/>
        </w:trPr>
        <w:tc>
          <w:tcPr>
            <w:tcW w:w="4111" w:type="dxa"/>
            <w:shd w:val="clear" w:color="auto" w:fill="D9D9D9"/>
            <w:vAlign w:val="center"/>
          </w:tcPr>
          <w:p w14:paraId="21616452"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Responsibility for Policy:</w:t>
            </w:r>
          </w:p>
        </w:tc>
        <w:tc>
          <w:tcPr>
            <w:tcW w:w="5240" w:type="dxa"/>
            <w:vAlign w:val="center"/>
          </w:tcPr>
          <w:p w14:paraId="305259CF" w14:textId="10A6CC64" w:rsidR="00AC0876" w:rsidRPr="00EF7622" w:rsidRDefault="00951B06" w:rsidP="00AC0876">
            <w:pPr>
              <w:tabs>
                <w:tab w:val="left" w:pos="4536"/>
              </w:tabs>
              <w:adjustRightInd w:val="0"/>
              <w:spacing w:before="120" w:after="120"/>
              <w:rPr>
                <w:rFonts w:eastAsia="Times New Roman" w:cs="Arial"/>
                <w:sz w:val="22"/>
                <w:szCs w:val="22"/>
              </w:rPr>
            </w:pPr>
            <w:r w:rsidRPr="00EF7622">
              <w:rPr>
                <w:rFonts w:eastAsia="Times New Roman" w:cs="Arial"/>
                <w:bCs/>
                <w:i/>
                <w:sz w:val="22"/>
                <w:szCs w:val="22"/>
              </w:rPr>
              <w:t>Robin Leatherbarrow</w:t>
            </w:r>
          </w:p>
        </w:tc>
      </w:tr>
      <w:tr w:rsidR="00AC0876" w:rsidRPr="000652A7" w14:paraId="505AEB47" w14:textId="77777777" w:rsidTr="00AC0876">
        <w:trPr>
          <w:trHeight w:val="510"/>
        </w:trPr>
        <w:tc>
          <w:tcPr>
            <w:tcW w:w="4111" w:type="dxa"/>
            <w:shd w:val="clear" w:color="auto" w:fill="D9D9D9"/>
            <w:vAlign w:val="center"/>
          </w:tcPr>
          <w:p w14:paraId="1D8CB6CD"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Relevant to:</w:t>
            </w:r>
          </w:p>
        </w:tc>
        <w:tc>
          <w:tcPr>
            <w:tcW w:w="5240" w:type="dxa"/>
            <w:vAlign w:val="center"/>
          </w:tcPr>
          <w:p w14:paraId="3A4DA90B" w14:textId="77777777" w:rsidR="00AC0876" w:rsidRPr="00EF7622" w:rsidRDefault="00AC0876" w:rsidP="00AC0876">
            <w:pPr>
              <w:tabs>
                <w:tab w:val="left" w:pos="4420"/>
              </w:tabs>
              <w:adjustRightInd w:val="0"/>
              <w:spacing w:before="120" w:after="120"/>
              <w:ind w:right="-20"/>
              <w:rPr>
                <w:rFonts w:eastAsia="Times New Roman" w:cs="Arial"/>
                <w:sz w:val="22"/>
                <w:szCs w:val="22"/>
              </w:rPr>
            </w:pPr>
            <w:r w:rsidRPr="00EF7622">
              <w:rPr>
                <w:rFonts w:eastAsia="Times New Roman" w:cs="Arial"/>
                <w:sz w:val="22"/>
                <w:szCs w:val="22"/>
              </w:rPr>
              <w:t>All staff and students conducting research</w:t>
            </w:r>
          </w:p>
        </w:tc>
      </w:tr>
      <w:tr w:rsidR="00AC0876" w:rsidRPr="000652A7" w14:paraId="2ABFD538" w14:textId="77777777" w:rsidTr="00AC0876">
        <w:trPr>
          <w:trHeight w:val="510"/>
        </w:trPr>
        <w:tc>
          <w:tcPr>
            <w:tcW w:w="4111" w:type="dxa"/>
            <w:shd w:val="clear" w:color="auto" w:fill="D9D9D9"/>
            <w:vAlign w:val="center"/>
          </w:tcPr>
          <w:p w14:paraId="4B00EC4B"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 xml:space="preserve">Approved by: </w:t>
            </w:r>
          </w:p>
        </w:tc>
        <w:tc>
          <w:tcPr>
            <w:tcW w:w="5240" w:type="dxa"/>
            <w:vAlign w:val="center"/>
          </w:tcPr>
          <w:p w14:paraId="7D75C97E" w14:textId="1FBD9FA0" w:rsidR="00AC0876" w:rsidRPr="00EF7622" w:rsidRDefault="00AC0876" w:rsidP="00AC0876">
            <w:pPr>
              <w:tabs>
                <w:tab w:val="left" w:pos="4536"/>
              </w:tabs>
              <w:adjustRightInd w:val="0"/>
              <w:spacing w:before="120" w:after="120"/>
              <w:rPr>
                <w:rFonts w:eastAsia="Times New Roman" w:cs="Arial"/>
                <w:i/>
                <w:sz w:val="22"/>
                <w:szCs w:val="22"/>
              </w:rPr>
            </w:pPr>
          </w:p>
        </w:tc>
      </w:tr>
      <w:tr w:rsidR="00AC0876" w:rsidRPr="000652A7" w14:paraId="7F54A235" w14:textId="77777777" w:rsidTr="00AC0876">
        <w:trPr>
          <w:trHeight w:val="510"/>
        </w:trPr>
        <w:tc>
          <w:tcPr>
            <w:tcW w:w="4111" w:type="dxa"/>
            <w:shd w:val="clear" w:color="auto" w:fill="D9D9D9"/>
            <w:vAlign w:val="center"/>
          </w:tcPr>
          <w:p w14:paraId="1C63954B"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Responsibility for Document Review:</w:t>
            </w:r>
          </w:p>
        </w:tc>
        <w:tc>
          <w:tcPr>
            <w:tcW w:w="5240" w:type="dxa"/>
            <w:vAlign w:val="center"/>
          </w:tcPr>
          <w:p w14:paraId="336330D1" w14:textId="7EF5D161" w:rsidR="00AC0876" w:rsidRPr="00EF7622" w:rsidRDefault="00951B06" w:rsidP="00AC0876">
            <w:pPr>
              <w:tabs>
                <w:tab w:val="left" w:pos="4536"/>
              </w:tabs>
              <w:adjustRightInd w:val="0"/>
              <w:spacing w:before="120" w:after="120"/>
              <w:rPr>
                <w:rFonts w:eastAsia="Times New Roman" w:cs="Arial"/>
                <w:i/>
                <w:sz w:val="22"/>
                <w:szCs w:val="22"/>
              </w:rPr>
            </w:pPr>
            <w:r w:rsidRPr="00EF7622">
              <w:rPr>
                <w:rFonts w:eastAsia="Times New Roman" w:cs="Arial"/>
                <w:i/>
                <w:sz w:val="22"/>
                <w:szCs w:val="22"/>
              </w:rPr>
              <w:t>Dave Harriss</w:t>
            </w:r>
          </w:p>
        </w:tc>
      </w:tr>
      <w:tr w:rsidR="00AC0876" w:rsidRPr="000652A7" w14:paraId="1AB457F2" w14:textId="77777777" w:rsidTr="00AC0876">
        <w:trPr>
          <w:trHeight w:val="510"/>
        </w:trPr>
        <w:tc>
          <w:tcPr>
            <w:tcW w:w="4111" w:type="dxa"/>
            <w:shd w:val="clear" w:color="auto" w:fill="D9D9D9"/>
            <w:vAlign w:val="center"/>
          </w:tcPr>
          <w:p w14:paraId="6CDFB4C0"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Date introduced:</w:t>
            </w:r>
          </w:p>
        </w:tc>
        <w:tc>
          <w:tcPr>
            <w:tcW w:w="5240" w:type="dxa"/>
            <w:vAlign w:val="center"/>
          </w:tcPr>
          <w:p w14:paraId="5D26205C" w14:textId="02849A14" w:rsidR="00AC0876" w:rsidRPr="00EF7622" w:rsidRDefault="00EF7622" w:rsidP="00AC0876">
            <w:pPr>
              <w:tabs>
                <w:tab w:val="left" w:pos="4536"/>
              </w:tabs>
              <w:adjustRightInd w:val="0"/>
              <w:spacing w:before="120" w:after="120"/>
              <w:rPr>
                <w:rFonts w:eastAsia="Times New Roman" w:cs="Arial"/>
                <w:i/>
                <w:sz w:val="22"/>
                <w:szCs w:val="22"/>
              </w:rPr>
            </w:pPr>
            <w:r w:rsidRPr="00EF7622">
              <w:rPr>
                <w:rFonts w:eastAsia="Times New Roman" w:cs="Arial"/>
                <w:i/>
                <w:sz w:val="22"/>
                <w:szCs w:val="22"/>
              </w:rPr>
              <w:t>April 2019</w:t>
            </w:r>
          </w:p>
        </w:tc>
      </w:tr>
      <w:tr w:rsidR="00AC0876" w:rsidRPr="000652A7" w14:paraId="52BE5BDF" w14:textId="77777777" w:rsidTr="00AC0876">
        <w:trPr>
          <w:trHeight w:val="510"/>
        </w:trPr>
        <w:tc>
          <w:tcPr>
            <w:tcW w:w="4111" w:type="dxa"/>
            <w:shd w:val="clear" w:color="auto" w:fill="D9D9D9"/>
            <w:vAlign w:val="center"/>
          </w:tcPr>
          <w:p w14:paraId="139E8F52"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Date(s) modified:</w:t>
            </w:r>
          </w:p>
        </w:tc>
        <w:tc>
          <w:tcPr>
            <w:tcW w:w="5240" w:type="dxa"/>
            <w:vAlign w:val="center"/>
          </w:tcPr>
          <w:p w14:paraId="44ECFD4D" w14:textId="30D06BB5" w:rsidR="00AC0876" w:rsidRPr="00EF7622" w:rsidRDefault="00AC0876" w:rsidP="00AC0876">
            <w:pPr>
              <w:tabs>
                <w:tab w:val="left" w:pos="4536"/>
              </w:tabs>
              <w:adjustRightInd w:val="0"/>
              <w:spacing w:before="120" w:after="120"/>
              <w:rPr>
                <w:rFonts w:eastAsia="Times New Roman" w:cs="Arial"/>
                <w:i/>
                <w:sz w:val="22"/>
                <w:szCs w:val="22"/>
              </w:rPr>
            </w:pPr>
          </w:p>
        </w:tc>
      </w:tr>
      <w:tr w:rsidR="00AC0876" w:rsidRPr="000652A7" w14:paraId="46423492" w14:textId="77777777" w:rsidTr="00AC0876">
        <w:trPr>
          <w:trHeight w:val="510"/>
        </w:trPr>
        <w:tc>
          <w:tcPr>
            <w:tcW w:w="4111" w:type="dxa"/>
            <w:shd w:val="clear" w:color="auto" w:fill="D9D9D9"/>
            <w:vAlign w:val="center"/>
          </w:tcPr>
          <w:p w14:paraId="6BD75F3D" w14:textId="77777777" w:rsidR="00AC0876" w:rsidRPr="00EF7622" w:rsidRDefault="00AC0876" w:rsidP="00AC0876">
            <w:pPr>
              <w:tabs>
                <w:tab w:val="left" w:pos="4536"/>
              </w:tabs>
              <w:adjustRightInd w:val="0"/>
              <w:spacing w:before="120" w:after="120"/>
              <w:rPr>
                <w:rFonts w:eastAsia="Times New Roman" w:cs="Arial"/>
                <w:b/>
                <w:sz w:val="22"/>
                <w:szCs w:val="22"/>
              </w:rPr>
            </w:pPr>
            <w:r w:rsidRPr="00EF7622">
              <w:rPr>
                <w:rFonts w:eastAsia="Times New Roman" w:cs="Arial"/>
                <w:b/>
                <w:sz w:val="22"/>
                <w:szCs w:val="22"/>
              </w:rPr>
              <w:t>Next Review Date:</w:t>
            </w:r>
          </w:p>
        </w:tc>
        <w:tc>
          <w:tcPr>
            <w:tcW w:w="5240" w:type="dxa"/>
            <w:vAlign w:val="center"/>
          </w:tcPr>
          <w:p w14:paraId="406D9036" w14:textId="58158C60" w:rsidR="00AC0876" w:rsidRPr="00EF7622" w:rsidRDefault="00AC0876" w:rsidP="00AC0876">
            <w:pPr>
              <w:tabs>
                <w:tab w:val="left" w:pos="4536"/>
              </w:tabs>
              <w:adjustRightInd w:val="0"/>
              <w:spacing w:before="120" w:after="120"/>
              <w:rPr>
                <w:rFonts w:eastAsia="Times New Roman" w:cs="Arial"/>
                <w:i/>
                <w:sz w:val="22"/>
                <w:szCs w:val="22"/>
              </w:rPr>
            </w:pPr>
          </w:p>
        </w:tc>
      </w:tr>
      <w:tr w:rsidR="00AC0876" w:rsidRPr="000652A7" w14:paraId="72292D8A" w14:textId="77777777" w:rsidTr="00AC0876">
        <w:trPr>
          <w:trHeight w:val="510"/>
        </w:trPr>
        <w:tc>
          <w:tcPr>
            <w:tcW w:w="9351" w:type="dxa"/>
            <w:gridSpan w:val="2"/>
            <w:shd w:val="clear" w:color="auto" w:fill="D9D9D9"/>
            <w:vAlign w:val="center"/>
          </w:tcPr>
          <w:p w14:paraId="74E78D6B" w14:textId="77777777" w:rsidR="00AC0876" w:rsidRPr="000652A7" w:rsidRDefault="00AC0876" w:rsidP="00AC0876">
            <w:pPr>
              <w:tabs>
                <w:tab w:val="left" w:pos="4536"/>
              </w:tabs>
              <w:adjustRightInd w:val="0"/>
              <w:spacing w:before="120" w:after="120" w:line="200" w:lineRule="exact"/>
              <w:rPr>
                <w:rFonts w:eastAsia="Times New Roman" w:cs="Arial"/>
                <w:i/>
                <w:sz w:val="22"/>
                <w:szCs w:val="22"/>
              </w:rPr>
            </w:pPr>
            <w:r w:rsidRPr="000652A7">
              <w:rPr>
                <w:rFonts w:eastAsia="Times New Roman" w:cs="Arial"/>
                <w:b/>
                <w:sz w:val="22"/>
                <w:szCs w:val="22"/>
              </w:rPr>
              <w:t>RELEVANT DOCUMENTS</w:t>
            </w:r>
          </w:p>
        </w:tc>
      </w:tr>
      <w:tr w:rsidR="00AC0876" w:rsidRPr="000652A7" w14:paraId="623A5C0E" w14:textId="77777777" w:rsidTr="00AC0876">
        <w:trPr>
          <w:trHeight w:val="510"/>
        </w:trPr>
        <w:tc>
          <w:tcPr>
            <w:tcW w:w="9351" w:type="dxa"/>
            <w:gridSpan w:val="2"/>
            <w:shd w:val="clear" w:color="auto" w:fill="auto"/>
            <w:vAlign w:val="center"/>
          </w:tcPr>
          <w:p w14:paraId="22779FCE" w14:textId="4620ED80" w:rsidR="00AC0876" w:rsidRPr="000652A7" w:rsidRDefault="00951B06" w:rsidP="00AC0876">
            <w:pPr>
              <w:tabs>
                <w:tab w:val="left" w:pos="4536"/>
              </w:tabs>
              <w:adjustRightInd w:val="0"/>
              <w:spacing w:before="120" w:after="120" w:line="200" w:lineRule="exact"/>
              <w:rPr>
                <w:rFonts w:eastAsia="Times New Roman" w:cs="Arial"/>
                <w:b/>
                <w:sz w:val="22"/>
                <w:szCs w:val="22"/>
              </w:rPr>
            </w:pPr>
            <w:r>
              <w:rPr>
                <w:rFonts w:eastAsia="Times New Roman" w:cs="Arial"/>
                <w:i/>
                <w:iCs/>
                <w:sz w:val="22"/>
                <w:szCs w:val="22"/>
              </w:rPr>
              <w:t xml:space="preserve">LJMU Sponsorship of clinical research SOPs (numbers 1-10) </w:t>
            </w:r>
          </w:p>
        </w:tc>
      </w:tr>
      <w:tr w:rsidR="00AC0876" w:rsidRPr="000652A7" w14:paraId="020ED2DA" w14:textId="77777777" w:rsidTr="00AC0876">
        <w:trPr>
          <w:trHeight w:val="510"/>
        </w:trPr>
        <w:tc>
          <w:tcPr>
            <w:tcW w:w="9351" w:type="dxa"/>
            <w:gridSpan w:val="2"/>
            <w:shd w:val="clear" w:color="auto" w:fill="D9D9D9"/>
            <w:vAlign w:val="center"/>
          </w:tcPr>
          <w:p w14:paraId="73EA6418" w14:textId="77777777" w:rsidR="00AC0876" w:rsidRPr="000652A7" w:rsidRDefault="00AC0876" w:rsidP="00AC0876">
            <w:pPr>
              <w:tabs>
                <w:tab w:val="left" w:pos="4536"/>
              </w:tabs>
              <w:adjustRightInd w:val="0"/>
              <w:spacing w:before="120" w:after="120" w:line="200" w:lineRule="exact"/>
              <w:rPr>
                <w:rFonts w:eastAsia="Times New Roman" w:cs="Arial"/>
                <w:b/>
                <w:sz w:val="22"/>
                <w:szCs w:val="22"/>
              </w:rPr>
            </w:pPr>
            <w:r w:rsidRPr="000652A7">
              <w:rPr>
                <w:rFonts w:eastAsia="Times New Roman" w:cs="Arial"/>
                <w:b/>
                <w:sz w:val="22"/>
                <w:szCs w:val="22"/>
              </w:rPr>
              <w:t>RELATED POLICIES &amp; DOCUMENTS</w:t>
            </w:r>
          </w:p>
        </w:tc>
      </w:tr>
      <w:tr w:rsidR="00AC0876" w:rsidRPr="000652A7" w14:paraId="42CA6C67" w14:textId="77777777" w:rsidTr="00AC0876">
        <w:trPr>
          <w:trHeight w:val="510"/>
        </w:trPr>
        <w:tc>
          <w:tcPr>
            <w:tcW w:w="9351" w:type="dxa"/>
            <w:gridSpan w:val="2"/>
            <w:shd w:val="clear" w:color="auto" w:fill="auto"/>
            <w:vAlign w:val="center"/>
          </w:tcPr>
          <w:p w14:paraId="46EE65F6" w14:textId="7E0EF186" w:rsidR="00AC0876" w:rsidRPr="000652A7" w:rsidRDefault="00AC0876" w:rsidP="00951B06">
            <w:pPr>
              <w:adjustRightInd w:val="0"/>
              <w:spacing w:before="120" w:after="120" w:line="227" w:lineRule="exact"/>
              <w:ind w:right="-20"/>
              <w:rPr>
                <w:rFonts w:eastAsia="Times New Roman" w:cs="Arial"/>
                <w:iCs/>
                <w:sz w:val="22"/>
                <w:szCs w:val="22"/>
              </w:rPr>
            </w:pPr>
          </w:p>
        </w:tc>
      </w:tr>
    </w:tbl>
    <w:p w14:paraId="6AAD83AE" w14:textId="27EF8E3E" w:rsidR="00AC0876" w:rsidRDefault="00AC0876" w:rsidP="00AC0876">
      <w:pPr>
        <w:widowControl/>
        <w:autoSpaceDE/>
        <w:autoSpaceDN/>
        <w:adjustRightInd w:val="0"/>
        <w:spacing w:before="120" w:after="120" w:line="227" w:lineRule="exact"/>
        <w:ind w:right="-20"/>
        <w:jc w:val="both"/>
        <w:rPr>
          <w:rFonts w:eastAsia="Times New Roman" w:cs="Arial"/>
        </w:rPr>
      </w:pPr>
    </w:p>
    <w:p w14:paraId="2C309799" w14:textId="1E318484" w:rsidR="00CD6FC6" w:rsidRDefault="00CD6FC6" w:rsidP="00AC0876">
      <w:pPr>
        <w:widowControl/>
        <w:autoSpaceDE/>
        <w:autoSpaceDN/>
        <w:adjustRightInd w:val="0"/>
        <w:spacing w:before="120" w:after="120" w:line="227" w:lineRule="exact"/>
        <w:ind w:right="-20"/>
        <w:jc w:val="both"/>
        <w:rPr>
          <w:rFonts w:eastAsia="Times New Roman" w:cs="Arial"/>
        </w:rPr>
      </w:pPr>
    </w:p>
    <w:p w14:paraId="5D2C9CCC" w14:textId="798437E6" w:rsidR="00CD6FC6" w:rsidRPr="005A541F" w:rsidRDefault="00CD6FC6" w:rsidP="00CD6FC6">
      <w:pPr>
        <w:pStyle w:val="BodyText"/>
        <w:ind w:right="3"/>
        <w:jc w:val="center"/>
        <w:rPr>
          <w:sz w:val="40"/>
        </w:rPr>
      </w:pPr>
      <w:r w:rsidRPr="005A541F">
        <w:rPr>
          <w:sz w:val="40"/>
        </w:rPr>
        <w:t xml:space="preserve">This </w:t>
      </w:r>
      <w:r>
        <w:rPr>
          <w:sz w:val="40"/>
        </w:rPr>
        <w:t>handbook</w:t>
      </w:r>
      <w:r w:rsidRPr="005A541F">
        <w:rPr>
          <w:sz w:val="40"/>
        </w:rPr>
        <w:t xml:space="preserve"> needs to be a useful resource for investigators –please contact </w:t>
      </w:r>
      <w:hyperlink r:id="rId9" w:history="1">
        <w:r w:rsidRPr="005A541F">
          <w:rPr>
            <w:rStyle w:val="Hyperlink"/>
            <w:sz w:val="40"/>
          </w:rPr>
          <w:t>sponsor@ljmu.ac.uk</w:t>
        </w:r>
      </w:hyperlink>
      <w:r w:rsidRPr="005A541F">
        <w:rPr>
          <w:sz w:val="40"/>
        </w:rPr>
        <w:t xml:space="preserve"> with any suggestions for improvements.</w:t>
      </w:r>
    </w:p>
    <w:p w14:paraId="6CB583CF" w14:textId="77777777" w:rsidR="00CD6FC6" w:rsidRPr="000652A7" w:rsidRDefault="00CD6FC6" w:rsidP="00AC0876">
      <w:pPr>
        <w:widowControl/>
        <w:autoSpaceDE/>
        <w:autoSpaceDN/>
        <w:adjustRightInd w:val="0"/>
        <w:spacing w:before="120" w:after="120" w:line="227" w:lineRule="exact"/>
        <w:ind w:right="-20"/>
        <w:jc w:val="both"/>
        <w:rPr>
          <w:rFonts w:eastAsia="Times New Roman" w:cs="Arial"/>
        </w:rPr>
      </w:pPr>
    </w:p>
    <w:p w14:paraId="4A392D41" w14:textId="4A3C2E9F" w:rsidR="0022208D" w:rsidRPr="009A10F8" w:rsidRDefault="00AC0876" w:rsidP="009A10F8">
      <w:pPr>
        <w:widowControl/>
        <w:autoSpaceDE/>
        <w:autoSpaceDN/>
        <w:jc w:val="both"/>
        <w:rPr>
          <w:rFonts w:eastAsia="Times New Roman" w:cs="Arial"/>
        </w:rPr>
      </w:pPr>
      <w:r w:rsidRPr="000652A7">
        <w:rPr>
          <w:rFonts w:eastAsia="Times New Roman" w:cs="Arial"/>
        </w:rPr>
        <w:br w:type="page"/>
      </w:r>
    </w:p>
    <w:sdt>
      <w:sdtPr>
        <w:rPr>
          <w:rFonts w:ascii="Calibri" w:eastAsia="Calibri" w:hAnsi="Calibri" w:cs="Calibri"/>
          <w:color w:val="auto"/>
          <w:sz w:val="22"/>
          <w:szCs w:val="22"/>
          <w:lang w:val="en-GB"/>
        </w:rPr>
        <w:id w:val="-761449325"/>
        <w:docPartObj>
          <w:docPartGallery w:val="Table of Contents"/>
          <w:docPartUnique/>
        </w:docPartObj>
      </w:sdtPr>
      <w:sdtEndPr>
        <w:rPr>
          <w:b/>
          <w:bCs/>
          <w:noProof/>
        </w:rPr>
      </w:sdtEndPr>
      <w:sdtContent>
        <w:p w14:paraId="702606CF" w14:textId="5E07B8F2" w:rsidR="00AA68DC" w:rsidRPr="00276587" w:rsidRDefault="00AA68DC">
          <w:pPr>
            <w:pStyle w:val="TOCHeading"/>
            <w:rPr>
              <w:rFonts w:asciiTheme="minorHAnsi" w:hAnsiTheme="minorHAnsi" w:cstheme="minorHAnsi"/>
              <w:b/>
              <w:color w:val="auto"/>
              <w:sz w:val="22"/>
              <w:szCs w:val="22"/>
            </w:rPr>
          </w:pPr>
          <w:r w:rsidRPr="00276587">
            <w:rPr>
              <w:rFonts w:asciiTheme="minorHAnsi" w:hAnsiTheme="minorHAnsi" w:cstheme="minorHAnsi"/>
              <w:b/>
              <w:color w:val="auto"/>
              <w:sz w:val="22"/>
              <w:szCs w:val="22"/>
            </w:rPr>
            <w:t>Table of Contents</w:t>
          </w:r>
        </w:p>
        <w:p w14:paraId="128941A6" w14:textId="2503B6BD" w:rsidR="00276587" w:rsidRDefault="00AA68DC">
          <w:pPr>
            <w:pStyle w:val="TOC1"/>
            <w:tabs>
              <w:tab w:val="left" w:pos="880"/>
              <w:tab w:val="right" w:leader="dot" w:pos="9632"/>
            </w:tabs>
            <w:rPr>
              <w:rFonts w:asciiTheme="minorHAnsi" w:eastAsiaTheme="minorEastAsia" w:hAnsiTheme="minorHAnsi" w:cstheme="minorBidi"/>
              <w:b w:val="0"/>
              <w:bCs w:val="0"/>
              <w:noProof/>
              <w:sz w:val="22"/>
              <w:szCs w:val="22"/>
              <w:lang w:eastAsia="en-GB"/>
            </w:rPr>
          </w:pPr>
          <w:r>
            <w:fldChar w:fldCharType="begin"/>
          </w:r>
          <w:r>
            <w:instrText xml:space="preserve"> TOC \o "1-3" \h \z \u </w:instrText>
          </w:r>
          <w:r>
            <w:fldChar w:fldCharType="separate"/>
          </w:r>
          <w:hyperlink w:anchor="_Toc530131559" w:history="1">
            <w:r w:rsidR="00276587" w:rsidRPr="00E11B5F">
              <w:rPr>
                <w:rStyle w:val="Hyperlink"/>
                <w:noProof/>
                <w:w w:val="101"/>
              </w:rPr>
              <w:t>1.</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Introduction</w:t>
            </w:r>
            <w:r w:rsidR="00276587">
              <w:rPr>
                <w:noProof/>
                <w:webHidden/>
              </w:rPr>
              <w:tab/>
            </w:r>
            <w:r w:rsidR="00276587">
              <w:rPr>
                <w:noProof/>
                <w:webHidden/>
              </w:rPr>
              <w:fldChar w:fldCharType="begin"/>
            </w:r>
            <w:r w:rsidR="00276587">
              <w:rPr>
                <w:noProof/>
                <w:webHidden/>
              </w:rPr>
              <w:instrText xml:space="preserve"> PAGEREF _Toc530131559 \h </w:instrText>
            </w:r>
            <w:r w:rsidR="00276587">
              <w:rPr>
                <w:noProof/>
                <w:webHidden/>
              </w:rPr>
            </w:r>
            <w:r w:rsidR="00276587">
              <w:rPr>
                <w:noProof/>
                <w:webHidden/>
              </w:rPr>
              <w:fldChar w:fldCharType="separate"/>
            </w:r>
            <w:r w:rsidR="006445E0">
              <w:rPr>
                <w:noProof/>
                <w:webHidden/>
              </w:rPr>
              <w:t>3</w:t>
            </w:r>
            <w:r w:rsidR="00276587">
              <w:rPr>
                <w:noProof/>
                <w:webHidden/>
              </w:rPr>
              <w:fldChar w:fldCharType="end"/>
            </w:r>
          </w:hyperlink>
        </w:p>
        <w:p w14:paraId="36A84563" w14:textId="609354C7"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60" w:history="1">
            <w:r w:rsidR="00276587" w:rsidRPr="00E11B5F">
              <w:rPr>
                <w:rStyle w:val="Hyperlink"/>
                <w:noProof/>
                <w:w w:val="101"/>
              </w:rPr>
              <w:t>2.</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Governance and Legislation</w:t>
            </w:r>
            <w:r w:rsidR="00276587">
              <w:rPr>
                <w:noProof/>
                <w:webHidden/>
              </w:rPr>
              <w:tab/>
            </w:r>
            <w:r w:rsidR="00276587">
              <w:rPr>
                <w:noProof/>
                <w:webHidden/>
              </w:rPr>
              <w:fldChar w:fldCharType="begin"/>
            </w:r>
            <w:r w:rsidR="00276587">
              <w:rPr>
                <w:noProof/>
                <w:webHidden/>
              </w:rPr>
              <w:instrText xml:space="preserve"> PAGEREF _Toc530131560 \h </w:instrText>
            </w:r>
            <w:r w:rsidR="00276587">
              <w:rPr>
                <w:noProof/>
                <w:webHidden/>
              </w:rPr>
            </w:r>
            <w:r w:rsidR="00276587">
              <w:rPr>
                <w:noProof/>
                <w:webHidden/>
              </w:rPr>
              <w:fldChar w:fldCharType="separate"/>
            </w:r>
            <w:r w:rsidR="006445E0">
              <w:rPr>
                <w:noProof/>
                <w:webHidden/>
              </w:rPr>
              <w:t>3</w:t>
            </w:r>
            <w:r w:rsidR="00276587">
              <w:rPr>
                <w:noProof/>
                <w:webHidden/>
              </w:rPr>
              <w:fldChar w:fldCharType="end"/>
            </w:r>
          </w:hyperlink>
        </w:p>
        <w:p w14:paraId="707AB6C3" w14:textId="66CF2BA5" w:rsidR="00276587" w:rsidRDefault="00F46DD5">
          <w:pPr>
            <w:pStyle w:val="TOC2"/>
            <w:rPr>
              <w:rFonts w:asciiTheme="minorHAnsi" w:eastAsiaTheme="minorEastAsia" w:hAnsiTheme="minorHAnsi" w:cstheme="minorBidi"/>
              <w:noProof/>
              <w:lang w:eastAsia="en-GB"/>
            </w:rPr>
          </w:pPr>
          <w:hyperlink w:anchor="_Toc530131561" w:history="1">
            <w:r w:rsidR="00276587" w:rsidRPr="00E11B5F">
              <w:rPr>
                <w:rStyle w:val="Hyperlink"/>
                <w:noProof/>
              </w:rPr>
              <w:t>2.1.</w:t>
            </w:r>
            <w:r w:rsidR="00276587">
              <w:rPr>
                <w:rFonts w:asciiTheme="minorHAnsi" w:eastAsiaTheme="minorEastAsia" w:hAnsiTheme="minorHAnsi" w:cstheme="minorBidi"/>
                <w:noProof/>
                <w:lang w:eastAsia="en-GB"/>
              </w:rPr>
              <w:tab/>
            </w:r>
            <w:r w:rsidR="00276587" w:rsidRPr="00E11B5F">
              <w:rPr>
                <w:rStyle w:val="Hyperlink"/>
                <w:noProof/>
              </w:rPr>
              <w:t>Clinical Research</w:t>
            </w:r>
            <w:r w:rsidR="00276587">
              <w:rPr>
                <w:noProof/>
                <w:webHidden/>
              </w:rPr>
              <w:tab/>
            </w:r>
            <w:r w:rsidR="00276587">
              <w:rPr>
                <w:noProof/>
                <w:webHidden/>
              </w:rPr>
              <w:fldChar w:fldCharType="begin"/>
            </w:r>
            <w:r w:rsidR="00276587">
              <w:rPr>
                <w:noProof/>
                <w:webHidden/>
              </w:rPr>
              <w:instrText xml:space="preserve"> PAGEREF _Toc530131561 \h </w:instrText>
            </w:r>
            <w:r w:rsidR="00276587">
              <w:rPr>
                <w:noProof/>
                <w:webHidden/>
              </w:rPr>
            </w:r>
            <w:r w:rsidR="00276587">
              <w:rPr>
                <w:noProof/>
                <w:webHidden/>
              </w:rPr>
              <w:fldChar w:fldCharType="separate"/>
            </w:r>
            <w:r w:rsidR="006445E0">
              <w:rPr>
                <w:noProof/>
                <w:webHidden/>
              </w:rPr>
              <w:t>3</w:t>
            </w:r>
            <w:r w:rsidR="00276587">
              <w:rPr>
                <w:noProof/>
                <w:webHidden/>
              </w:rPr>
              <w:fldChar w:fldCharType="end"/>
            </w:r>
          </w:hyperlink>
        </w:p>
        <w:p w14:paraId="2EC241D7" w14:textId="09CB4131" w:rsidR="00276587" w:rsidRDefault="00F46DD5">
          <w:pPr>
            <w:pStyle w:val="TOC2"/>
            <w:rPr>
              <w:rFonts w:asciiTheme="minorHAnsi" w:eastAsiaTheme="minorEastAsia" w:hAnsiTheme="minorHAnsi" w:cstheme="minorBidi"/>
              <w:noProof/>
              <w:lang w:eastAsia="en-GB"/>
            </w:rPr>
          </w:pPr>
          <w:hyperlink w:anchor="_Toc530131562" w:history="1">
            <w:r w:rsidR="00276587" w:rsidRPr="00E11B5F">
              <w:rPr>
                <w:rStyle w:val="Hyperlink"/>
                <w:noProof/>
              </w:rPr>
              <w:t>2.2.</w:t>
            </w:r>
            <w:r w:rsidR="00276587">
              <w:rPr>
                <w:rFonts w:asciiTheme="minorHAnsi" w:eastAsiaTheme="minorEastAsia" w:hAnsiTheme="minorHAnsi" w:cstheme="minorBidi"/>
                <w:noProof/>
                <w:lang w:eastAsia="en-GB"/>
              </w:rPr>
              <w:tab/>
            </w:r>
            <w:r w:rsidR="00276587" w:rsidRPr="00E11B5F">
              <w:rPr>
                <w:rStyle w:val="Hyperlink"/>
                <w:noProof/>
              </w:rPr>
              <w:t>Research Governance</w:t>
            </w:r>
            <w:r w:rsidR="00276587">
              <w:rPr>
                <w:noProof/>
                <w:webHidden/>
              </w:rPr>
              <w:tab/>
            </w:r>
            <w:r w:rsidR="00276587">
              <w:rPr>
                <w:noProof/>
                <w:webHidden/>
              </w:rPr>
              <w:fldChar w:fldCharType="begin"/>
            </w:r>
            <w:r w:rsidR="00276587">
              <w:rPr>
                <w:noProof/>
                <w:webHidden/>
              </w:rPr>
              <w:instrText xml:space="preserve"> PAGEREF _Toc530131562 \h </w:instrText>
            </w:r>
            <w:r w:rsidR="00276587">
              <w:rPr>
                <w:noProof/>
                <w:webHidden/>
              </w:rPr>
            </w:r>
            <w:r w:rsidR="00276587">
              <w:rPr>
                <w:noProof/>
                <w:webHidden/>
              </w:rPr>
              <w:fldChar w:fldCharType="separate"/>
            </w:r>
            <w:r w:rsidR="006445E0">
              <w:rPr>
                <w:noProof/>
                <w:webHidden/>
              </w:rPr>
              <w:t>3</w:t>
            </w:r>
            <w:r w:rsidR="00276587">
              <w:rPr>
                <w:noProof/>
                <w:webHidden/>
              </w:rPr>
              <w:fldChar w:fldCharType="end"/>
            </w:r>
          </w:hyperlink>
        </w:p>
        <w:p w14:paraId="6D649744" w14:textId="3128BCE5" w:rsidR="00276587" w:rsidRDefault="00F46DD5">
          <w:pPr>
            <w:pStyle w:val="TOC2"/>
            <w:rPr>
              <w:rFonts w:asciiTheme="minorHAnsi" w:eastAsiaTheme="minorEastAsia" w:hAnsiTheme="minorHAnsi" w:cstheme="minorBidi"/>
              <w:noProof/>
              <w:lang w:eastAsia="en-GB"/>
            </w:rPr>
          </w:pPr>
          <w:hyperlink w:anchor="_Toc530131563" w:history="1">
            <w:r w:rsidR="00276587" w:rsidRPr="00E11B5F">
              <w:rPr>
                <w:rStyle w:val="Hyperlink"/>
                <w:noProof/>
              </w:rPr>
              <w:t>2.3.</w:t>
            </w:r>
            <w:r w:rsidR="00276587">
              <w:rPr>
                <w:rFonts w:asciiTheme="minorHAnsi" w:eastAsiaTheme="minorEastAsia" w:hAnsiTheme="minorHAnsi" w:cstheme="minorBidi"/>
                <w:noProof/>
                <w:lang w:eastAsia="en-GB"/>
              </w:rPr>
              <w:tab/>
            </w:r>
            <w:r w:rsidR="00276587" w:rsidRPr="00E11B5F">
              <w:rPr>
                <w:rStyle w:val="Hyperlink"/>
                <w:noProof/>
              </w:rPr>
              <w:t>Legislation</w:t>
            </w:r>
            <w:r w:rsidR="00276587">
              <w:rPr>
                <w:noProof/>
                <w:webHidden/>
              </w:rPr>
              <w:tab/>
            </w:r>
            <w:r w:rsidR="00276587">
              <w:rPr>
                <w:noProof/>
                <w:webHidden/>
              </w:rPr>
              <w:fldChar w:fldCharType="begin"/>
            </w:r>
            <w:r w:rsidR="00276587">
              <w:rPr>
                <w:noProof/>
                <w:webHidden/>
              </w:rPr>
              <w:instrText xml:space="preserve"> PAGEREF _Toc530131563 \h </w:instrText>
            </w:r>
            <w:r w:rsidR="00276587">
              <w:rPr>
                <w:noProof/>
                <w:webHidden/>
              </w:rPr>
            </w:r>
            <w:r w:rsidR="00276587">
              <w:rPr>
                <w:noProof/>
                <w:webHidden/>
              </w:rPr>
              <w:fldChar w:fldCharType="separate"/>
            </w:r>
            <w:r w:rsidR="006445E0">
              <w:rPr>
                <w:noProof/>
                <w:webHidden/>
              </w:rPr>
              <w:t>4</w:t>
            </w:r>
            <w:r w:rsidR="00276587">
              <w:rPr>
                <w:noProof/>
                <w:webHidden/>
              </w:rPr>
              <w:fldChar w:fldCharType="end"/>
            </w:r>
          </w:hyperlink>
        </w:p>
        <w:p w14:paraId="470BF474" w14:textId="08009786" w:rsidR="00276587" w:rsidRDefault="00F46DD5">
          <w:pPr>
            <w:pStyle w:val="TOC2"/>
            <w:rPr>
              <w:rFonts w:asciiTheme="minorHAnsi" w:eastAsiaTheme="minorEastAsia" w:hAnsiTheme="minorHAnsi" w:cstheme="minorBidi"/>
              <w:noProof/>
              <w:lang w:eastAsia="en-GB"/>
            </w:rPr>
          </w:pPr>
          <w:hyperlink w:anchor="_Toc530131564" w:history="1">
            <w:r w:rsidR="00276587" w:rsidRPr="00E11B5F">
              <w:rPr>
                <w:rStyle w:val="Hyperlink"/>
                <w:noProof/>
              </w:rPr>
              <w:t>2.4.</w:t>
            </w:r>
            <w:r w:rsidR="00276587">
              <w:rPr>
                <w:rFonts w:asciiTheme="minorHAnsi" w:eastAsiaTheme="minorEastAsia" w:hAnsiTheme="minorHAnsi" w:cstheme="minorBidi"/>
                <w:noProof/>
                <w:lang w:eastAsia="en-GB"/>
              </w:rPr>
              <w:tab/>
            </w:r>
            <w:r w:rsidR="00276587" w:rsidRPr="00E11B5F">
              <w:rPr>
                <w:rStyle w:val="Hyperlink"/>
                <w:noProof/>
              </w:rPr>
              <w:t>Good Clinical Practice (GCP)</w:t>
            </w:r>
            <w:r w:rsidR="00276587">
              <w:rPr>
                <w:noProof/>
                <w:webHidden/>
              </w:rPr>
              <w:tab/>
            </w:r>
            <w:r w:rsidR="00276587">
              <w:rPr>
                <w:noProof/>
                <w:webHidden/>
              </w:rPr>
              <w:fldChar w:fldCharType="begin"/>
            </w:r>
            <w:r w:rsidR="00276587">
              <w:rPr>
                <w:noProof/>
                <w:webHidden/>
              </w:rPr>
              <w:instrText xml:space="preserve"> PAGEREF _Toc530131564 \h </w:instrText>
            </w:r>
            <w:r w:rsidR="00276587">
              <w:rPr>
                <w:noProof/>
                <w:webHidden/>
              </w:rPr>
            </w:r>
            <w:r w:rsidR="00276587">
              <w:rPr>
                <w:noProof/>
                <w:webHidden/>
              </w:rPr>
              <w:fldChar w:fldCharType="separate"/>
            </w:r>
            <w:r w:rsidR="006445E0">
              <w:rPr>
                <w:noProof/>
                <w:webHidden/>
              </w:rPr>
              <w:t>4</w:t>
            </w:r>
            <w:r w:rsidR="00276587">
              <w:rPr>
                <w:noProof/>
                <w:webHidden/>
              </w:rPr>
              <w:fldChar w:fldCharType="end"/>
            </w:r>
          </w:hyperlink>
        </w:p>
        <w:p w14:paraId="30ADDD95" w14:textId="09111359" w:rsidR="00276587" w:rsidRDefault="00F46DD5">
          <w:pPr>
            <w:pStyle w:val="TOC2"/>
            <w:rPr>
              <w:rFonts w:asciiTheme="minorHAnsi" w:eastAsiaTheme="minorEastAsia" w:hAnsiTheme="minorHAnsi" w:cstheme="minorBidi"/>
              <w:noProof/>
              <w:lang w:eastAsia="en-GB"/>
            </w:rPr>
          </w:pPr>
          <w:hyperlink w:anchor="_Toc530131565" w:history="1">
            <w:r w:rsidR="00276587" w:rsidRPr="00E11B5F">
              <w:rPr>
                <w:rStyle w:val="Hyperlink"/>
                <w:noProof/>
              </w:rPr>
              <w:t>2.5.</w:t>
            </w:r>
            <w:r w:rsidR="00276587">
              <w:rPr>
                <w:rFonts w:asciiTheme="minorHAnsi" w:eastAsiaTheme="minorEastAsia" w:hAnsiTheme="minorHAnsi" w:cstheme="minorBidi"/>
                <w:noProof/>
                <w:lang w:eastAsia="en-GB"/>
              </w:rPr>
              <w:tab/>
            </w:r>
            <w:r w:rsidR="00276587" w:rsidRPr="00E11B5F">
              <w:rPr>
                <w:rStyle w:val="Hyperlink"/>
                <w:noProof/>
              </w:rPr>
              <w:t>UK Policy Framework for Health and Social Care Research</w:t>
            </w:r>
            <w:r w:rsidR="00276587">
              <w:rPr>
                <w:noProof/>
                <w:webHidden/>
              </w:rPr>
              <w:tab/>
            </w:r>
            <w:r w:rsidR="00276587">
              <w:rPr>
                <w:noProof/>
                <w:webHidden/>
              </w:rPr>
              <w:fldChar w:fldCharType="begin"/>
            </w:r>
            <w:r w:rsidR="00276587">
              <w:rPr>
                <w:noProof/>
                <w:webHidden/>
              </w:rPr>
              <w:instrText xml:space="preserve"> PAGEREF _Toc530131565 \h </w:instrText>
            </w:r>
            <w:r w:rsidR="00276587">
              <w:rPr>
                <w:noProof/>
                <w:webHidden/>
              </w:rPr>
            </w:r>
            <w:r w:rsidR="00276587">
              <w:rPr>
                <w:noProof/>
                <w:webHidden/>
              </w:rPr>
              <w:fldChar w:fldCharType="separate"/>
            </w:r>
            <w:r w:rsidR="006445E0">
              <w:rPr>
                <w:noProof/>
                <w:webHidden/>
              </w:rPr>
              <w:t>5</w:t>
            </w:r>
            <w:r w:rsidR="00276587">
              <w:rPr>
                <w:noProof/>
                <w:webHidden/>
              </w:rPr>
              <w:fldChar w:fldCharType="end"/>
            </w:r>
          </w:hyperlink>
        </w:p>
        <w:p w14:paraId="191A75FF" w14:textId="2502C9BF" w:rsidR="00276587" w:rsidRDefault="00F46DD5">
          <w:pPr>
            <w:pStyle w:val="TOC2"/>
            <w:rPr>
              <w:rFonts w:asciiTheme="minorHAnsi" w:eastAsiaTheme="minorEastAsia" w:hAnsiTheme="minorHAnsi" w:cstheme="minorBidi"/>
              <w:noProof/>
              <w:lang w:eastAsia="en-GB"/>
            </w:rPr>
          </w:pPr>
          <w:hyperlink w:anchor="_Toc530131566" w:history="1">
            <w:r w:rsidR="00276587" w:rsidRPr="00E11B5F">
              <w:rPr>
                <w:rStyle w:val="Hyperlink"/>
                <w:noProof/>
              </w:rPr>
              <w:t>2.6.</w:t>
            </w:r>
            <w:r w:rsidR="00276587">
              <w:rPr>
                <w:rFonts w:asciiTheme="minorHAnsi" w:eastAsiaTheme="minorEastAsia" w:hAnsiTheme="minorHAnsi" w:cstheme="minorBidi"/>
                <w:noProof/>
                <w:lang w:eastAsia="en-GB"/>
              </w:rPr>
              <w:tab/>
            </w:r>
            <w:r w:rsidR="00276587" w:rsidRPr="00E11B5F">
              <w:rPr>
                <w:rStyle w:val="Hyperlink"/>
                <w:noProof/>
              </w:rPr>
              <w:t>The General Data Protection Regulation (GDPR)</w:t>
            </w:r>
            <w:r w:rsidR="00276587">
              <w:rPr>
                <w:noProof/>
                <w:webHidden/>
              </w:rPr>
              <w:tab/>
            </w:r>
            <w:r w:rsidR="00276587">
              <w:rPr>
                <w:noProof/>
                <w:webHidden/>
              </w:rPr>
              <w:fldChar w:fldCharType="begin"/>
            </w:r>
            <w:r w:rsidR="00276587">
              <w:rPr>
                <w:noProof/>
                <w:webHidden/>
              </w:rPr>
              <w:instrText xml:space="preserve"> PAGEREF _Toc530131566 \h </w:instrText>
            </w:r>
            <w:r w:rsidR="00276587">
              <w:rPr>
                <w:noProof/>
                <w:webHidden/>
              </w:rPr>
            </w:r>
            <w:r w:rsidR="00276587">
              <w:rPr>
                <w:noProof/>
                <w:webHidden/>
              </w:rPr>
              <w:fldChar w:fldCharType="separate"/>
            </w:r>
            <w:r w:rsidR="006445E0">
              <w:rPr>
                <w:noProof/>
                <w:webHidden/>
              </w:rPr>
              <w:t>7</w:t>
            </w:r>
            <w:r w:rsidR="00276587">
              <w:rPr>
                <w:noProof/>
                <w:webHidden/>
              </w:rPr>
              <w:fldChar w:fldCharType="end"/>
            </w:r>
          </w:hyperlink>
        </w:p>
        <w:p w14:paraId="272D7B73" w14:textId="03C0C196" w:rsidR="00276587" w:rsidRDefault="00F46DD5">
          <w:pPr>
            <w:pStyle w:val="TOC2"/>
            <w:rPr>
              <w:rFonts w:asciiTheme="minorHAnsi" w:eastAsiaTheme="minorEastAsia" w:hAnsiTheme="minorHAnsi" w:cstheme="minorBidi"/>
              <w:noProof/>
              <w:lang w:eastAsia="en-GB"/>
            </w:rPr>
          </w:pPr>
          <w:hyperlink w:anchor="_Toc530131567" w:history="1">
            <w:r w:rsidR="00276587" w:rsidRPr="00E11B5F">
              <w:rPr>
                <w:rStyle w:val="Hyperlink"/>
                <w:noProof/>
              </w:rPr>
              <w:t>2.7.</w:t>
            </w:r>
            <w:r w:rsidR="00276587">
              <w:rPr>
                <w:rFonts w:asciiTheme="minorHAnsi" w:eastAsiaTheme="minorEastAsia" w:hAnsiTheme="minorHAnsi" w:cstheme="minorBidi"/>
                <w:noProof/>
                <w:lang w:eastAsia="en-GB"/>
              </w:rPr>
              <w:tab/>
            </w:r>
            <w:r w:rsidR="00276587" w:rsidRPr="00E11B5F">
              <w:rPr>
                <w:rStyle w:val="Hyperlink"/>
                <w:noProof/>
              </w:rPr>
              <w:t>The Mental Capacity Act 2005</w:t>
            </w:r>
            <w:r w:rsidR="00276587">
              <w:rPr>
                <w:noProof/>
                <w:webHidden/>
              </w:rPr>
              <w:tab/>
            </w:r>
            <w:r w:rsidR="00276587">
              <w:rPr>
                <w:noProof/>
                <w:webHidden/>
              </w:rPr>
              <w:fldChar w:fldCharType="begin"/>
            </w:r>
            <w:r w:rsidR="00276587">
              <w:rPr>
                <w:noProof/>
                <w:webHidden/>
              </w:rPr>
              <w:instrText xml:space="preserve"> PAGEREF _Toc530131567 \h </w:instrText>
            </w:r>
            <w:r w:rsidR="00276587">
              <w:rPr>
                <w:noProof/>
                <w:webHidden/>
              </w:rPr>
            </w:r>
            <w:r w:rsidR="00276587">
              <w:rPr>
                <w:noProof/>
                <w:webHidden/>
              </w:rPr>
              <w:fldChar w:fldCharType="separate"/>
            </w:r>
            <w:r w:rsidR="006445E0">
              <w:rPr>
                <w:noProof/>
                <w:webHidden/>
              </w:rPr>
              <w:t>7</w:t>
            </w:r>
            <w:r w:rsidR="00276587">
              <w:rPr>
                <w:noProof/>
                <w:webHidden/>
              </w:rPr>
              <w:fldChar w:fldCharType="end"/>
            </w:r>
          </w:hyperlink>
        </w:p>
        <w:p w14:paraId="16E5AD04" w14:textId="6CBA5FE9" w:rsidR="00276587" w:rsidRDefault="00F46DD5">
          <w:pPr>
            <w:pStyle w:val="TOC2"/>
            <w:rPr>
              <w:rFonts w:asciiTheme="minorHAnsi" w:eastAsiaTheme="minorEastAsia" w:hAnsiTheme="minorHAnsi" w:cstheme="minorBidi"/>
              <w:noProof/>
              <w:lang w:eastAsia="en-GB"/>
            </w:rPr>
          </w:pPr>
          <w:hyperlink w:anchor="_Toc530131568" w:history="1">
            <w:r w:rsidR="00276587" w:rsidRPr="00E11B5F">
              <w:rPr>
                <w:rStyle w:val="Hyperlink"/>
                <w:noProof/>
              </w:rPr>
              <w:t>2.8.</w:t>
            </w:r>
            <w:r w:rsidR="00276587">
              <w:rPr>
                <w:rFonts w:asciiTheme="minorHAnsi" w:eastAsiaTheme="minorEastAsia" w:hAnsiTheme="minorHAnsi" w:cstheme="minorBidi"/>
                <w:noProof/>
                <w:lang w:eastAsia="en-GB"/>
              </w:rPr>
              <w:tab/>
            </w:r>
            <w:r w:rsidR="00276587" w:rsidRPr="00E11B5F">
              <w:rPr>
                <w:rStyle w:val="Hyperlink"/>
                <w:noProof/>
              </w:rPr>
              <w:t>The Human Tissue Act 2004</w:t>
            </w:r>
            <w:r w:rsidR="00276587">
              <w:rPr>
                <w:noProof/>
                <w:webHidden/>
              </w:rPr>
              <w:tab/>
            </w:r>
            <w:r w:rsidR="00276587">
              <w:rPr>
                <w:noProof/>
                <w:webHidden/>
              </w:rPr>
              <w:fldChar w:fldCharType="begin"/>
            </w:r>
            <w:r w:rsidR="00276587">
              <w:rPr>
                <w:noProof/>
                <w:webHidden/>
              </w:rPr>
              <w:instrText xml:space="preserve"> PAGEREF _Toc530131568 \h </w:instrText>
            </w:r>
            <w:r w:rsidR="00276587">
              <w:rPr>
                <w:noProof/>
                <w:webHidden/>
              </w:rPr>
            </w:r>
            <w:r w:rsidR="00276587">
              <w:rPr>
                <w:noProof/>
                <w:webHidden/>
              </w:rPr>
              <w:fldChar w:fldCharType="separate"/>
            </w:r>
            <w:r w:rsidR="006445E0">
              <w:rPr>
                <w:noProof/>
                <w:webHidden/>
              </w:rPr>
              <w:t>8</w:t>
            </w:r>
            <w:r w:rsidR="00276587">
              <w:rPr>
                <w:noProof/>
                <w:webHidden/>
              </w:rPr>
              <w:fldChar w:fldCharType="end"/>
            </w:r>
          </w:hyperlink>
        </w:p>
        <w:p w14:paraId="042B3BD0" w14:textId="65FC7F7B"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69" w:history="1">
            <w:r w:rsidR="00276587" w:rsidRPr="00E11B5F">
              <w:rPr>
                <w:rStyle w:val="Hyperlink"/>
                <w:noProof/>
                <w:w w:val="101"/>
              </w:rPr>
              <w:t>3.</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Sponsorship of LJMU Clinical Research</w:t>
            </w:r>
            <w:r w:rsidR="00276587">
              <w:rPr>
                <w:noProof/>
                <w:webHidden/>
              </w:rPr>
              <w:tab/>
            </w:r>
            <w:r w:rsidR="00276587">
              <w:rPr>
                <w:noProof/>
                <w:webHidden/>
              </w:rPr>
              <w:fldChar w:fldCharType="begin"/>
            </w:r>
            <w:r w:rsidR="00276587">
              <w:rPr>
                <w:noProof/>
                <w:webHidden/>
              </w:rPr>
              <w:instrText xml:space="preserve"> PAGEREF _Toc530131569 \h </w:instrText>
            </w:r>
            <w:r w:rsidR="00276587">
              <w:rPr>
                <w:noProof/>
                <w:webHidden/>
              </w:rPr>
            </w:r>
            <w:r w:rsidR="00276587">
              <w:rPr>
                <w:noProof/>
                <w:webHidden/>
              </w:rPr>
              <w:fldChar w:fldCharType="separate"/>
            </w:r>
            <w:r w:rsidR="006445E0">
              <w:rPr>
                <w:noProof/>
                <w:webHidden/>
              </w:rPr>
              <w:t>8</w:t>
            </w:r>
            <w:r w:rsidR="00276587">
              <w:rPr>
                <w:noProof/>
                <w:webHidden/>
              </w:rPr>
              <w:fldChar w:fldCharType="end"/>
            </w:r>
          </w:hyperlink>
        </w:p>
        <w:p w14:paraId="09A24760" w14:textId="51DFDDB8"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70" w:history="1">
            <w:r w:rsidR="00276587" w:rsidRPr="00E11B5F">
              <w:rPr>
                <w:rStyle w:val="Hyperlink"/>
                <w:noProof/>
                <w:w w:val="101"/>
              </w:rPr>
              <w:t>4.</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Research Ethics Committee Approval</w:t>
            </w:r>
            <w:r w:rsidR="00276587">
              <w:rPr>
                <w:noProof/>
                <w:webHidden/>
              </w:rPr>
              <w:tab/>
            </w:r>
            <w:r w:rsidR="00276587">
              <w:rPr>
                <w:noProof/>
                <w:webHidden/>
              </w:rPr>
              <w:fldChar w:fldCharType="begin"/>
            </w:r>
            <w:r w:rsidR="00276587">
              <w:rPr>
                <w:noProof/>
                <w:webHidden/>
              </w:rPr>
              <w:instrText xml:space="preserve"> PAGEREF _Toc530131570 \h </w:instrText>
            </w:r>
            <w:r w:rsidR="00276587">
              <w:rPr>
                <w:noProof/>
                <w:webHidden/>
              </w:rPr>
            </w:r>
            <w:r w:rsidR="00276587">
              <w:rPr>
                <w:noProof/>
                <w:webHidden/>
              </w:rPr>
              <w:fldChar w:fldCharType="separate"/>
            </w:r>
            <w:r w:rsidR="006445E0">
              <w:rPr>
                <w:noProof/>
                <w:webHidden/>
              </w:rPr>
              <w:t>9</w:t>
            </w:r>
            <w:r w:rsidR="00276587">
              <w:rPr>
                <w:noProof/>
                <w:webHidden/>
              </w:rPr>
              <w:fldChar w:fldCharType="end"/>
            </w:r>
          </w:hyperlink>
        </w:p>
        <w:p w14:paraId="3198D2D1" w14:textId="782D8A5A" w:rsidR="00276587" w:rsidRDefault="00F46DD5">
          <w:pPr>
            <w:pStyle w:val="TOC2"/>
            <w:rPr>
              <w:rFonts w:asciiTheme="minorHAnsi" w:eastAsiaTheme="minorEastAsia" w:hAnsiTheme="minorHAnsi" w:cstheme="minorBidi"/>
              <w:noProof/>
              <w:lang w:eastAsia="en-GB"/>
            </w:rPr>
          </w:pPr>
          <w:hyperlink w:anchor="_Toc530131571" w:history="1">
            <w:r w:rsidR="00276587" w:rsidRPr="00E11B5F">
              <w:rPr>
                <w:rStyle w:val="Hyperlink"/>
                <w:noProof/>
              </w:rPr>
              <w:t>4.1.</w:t>
            </w:r>
            <w:r w:rsidR="00276587">
              <w:rPr>
                <w:rFonts w:asciiTheme="minorHAnsi" w:eastAsiaTheme="minorEastAsia" w:hAnsiTheme="minorHAnsi" w:cstheme="minorBidi"/>
                <w:noProof/>
                <w:lang w:eastAsia="en-GB"/>
              </w:rPr>
              <w:tab/>
            </w:r>
            <w:r w:rsidR="00276587" w:rsidRPr="00E11B5F">
              <w:rPr>
                <w:rStyle w:val="Hyperlink"/>
                <w:noProof/>
              </w:rPr>
              <w:t>When do I need it?</w:t>
            </w:r>
            <w:r w:rsidR="00276587">
              <w:rPr>
                <w:noProof/>
                <w:webHidden/>
              </w:rPr>
              <w:tab/>
            </w:r>
            <w:r w:rsidR="00276587">
              <w:rPr>
                <w:noProof/>
                <w:webHidden/>
              </w:rPr>
              <w:fldChar w:fldCharType="begin"/>
            </w:r>
            <w:r w:rsidR="00276587">
              <w:rPr>
                <w:noProof/>
                <w:webHidden/>
              </w:rPr>
              <w:instrText xml:space="preserve"> PAGEREF _Toc530131571 \h </w:instrText>
            </w:r>
            <w:r w:rsidR="00276587">
              <w:rPr>
                <w:noProof/>
                <w:webHidden/>
              </w:rPr>
            </w:r>
            <w:r w:rsidR="00276587">
              <w:rPr>
                <w:noProof/>
                <w:webHidden/>
              </w:rPr>
              <w:fldChar w:fldCharType="separate"/>
            </w:r>
            <w:r w:rsidR="006445E0">
              <w:rPr>
                <w:noProof/>
                <w:webHidden/>
              </w:rPr>
              <w:t>10</w:t>
            </w:r>
            <w:r w:rsidR="00276587">
              <w:rPr>
                <w:noProof/>
                <w:webHidden/>
              </w:rPr>
              <w:fldChar w:fldCharType="end"/>
            </w:r>
          </w:hyperlink>
        </w:p>
        <w:p w14:paraId="4EDC6475" w14:textId="536394AA" w:rsidR="00276587" w:rsidRDefault="00F46DD5">
          <w:pPr>
            <w:pStyle w:val="TOC2"/>
            <w:rPr>
              <w:rFonts w:asciiTheme="minorHAnsi" w:eastAsiaTheme="minorEastAsia" w:hAnsiTheme="minorHAnsi" w:cstheme="minorBidi"/>
              <w:noProof/>
              <w:lang w:eastAsia="en-GB"/>
            </w:rPr>
          </w:pPr>
          <w:hyperlink w:anchor="_Toc530131572" w:history="1">
            <w:r w:rsidR="00276587" w:rsidRPr="00E11B5F">
              <w:rPr>
                <w:rStyle w:val="Hyperlink"/>
                <w:noProof/>
              </w:rPr>
              <w:t>4.2.</w:t>
            </w:r>
            <w:r w:rsidR="00276587">
              <w:rPr>
                <w:rFonts w:asciiTheme="minorHAnsi" w:eastAsiaTheme="minorEastAsia" w:hAnsiTheme="minorHAnsi" w:cstheme="minorBidi"/>
                <w:noProof/>
                <w:lang w:eastAsia="en-GB"/>
              </w:rPr>
              <w:tab/>
            </w:r>
            <w:r w:rsidR="00276587" w:rsidRPr="00E11B5F">
              <w:rPr>
                <w:rStyle w:val="Hyperlink"/>
                <w:noProof/>
              </w:rPr>
              <w:t>How do I know if my project is ‘research’?</w:t>
            </w:r>
            <w:r w:rsidR="00276587">
              <w:rPr>
                <w:noProof/>
                <w:webHidden/>
              </w:rPr>
              <w:tab/>
            </w:r>
            <w:r w:rsidR="00276587">
              <w:rPr>
                <w:noProof/>
                <w:webHidden/>
              </w:rPr>
              <w:fldChar w:fldCharType="begin"/>
            </w:r>
            <w:r w:rsidR="00276587">
              <w:rPr>
                <w:noProof/>
                <w:webHidden/>
              </w:rPr>
              <w:instrText xml:space="preserve"> PAGEREF _Toc530131572 \h </w:instrText>
            </w:r>
            <w:r w:rsidR="00276587">
              <w:rPr>
                <w:noProof/>
                <w:webHidden/>
              </w:rPr>
            </w:r>
            <w:r w:rsidR="00276587">
              <w:rPr>
                <w:noProof/>
                <w:webHidden/>
              </w:rPr>
              <w:fldChar w:fldCharType="separate"/>
            </w:r>
            <w:r w:rsidR="006445E0">
              <w:rPr>
                <w:noProof/>
                <w:webHidden/>
              </w:rPr>
              <w:t>10</w:t>
            </w:r>
            <w:r w:rsidR="00276587">
              <w:rPr>
                <w:noProof/>
                <w:webHidden/>
              </w:rPr>
              <w:fldChar w:fldCharType="end"/>
            </w:r>
          </w:hyperlink>
        </w:p>
        <w:p w14:paraId="7806AFBF" w14:textId="744478B1" w:rsidR="00276587" w:rsidRDefault="00F46DD5">
          <w:pPr>
            <w:pStyle w:val="TOC2"/>
            <w:rPr>
              <w:rFonts w:asciiTheme="minorHAnsi" w:eastAsiaTheme="minorEastAsia" w:hAnsiTheme="minorHAnsi" w:cstheme="minorBidi"/>
              <w:noProof/>
              <w:lang w:eastAsia="en-GB"/>
            </w:rPr>
          </w:pPr>
          <w:hyperlink w:anchor="_Toc530131573" w:history="1">
            <w:r w:rsidR="00276587" w:rsidRPr="00E11B5F">
              <w:rPr>
                <w:rStyle w:val="Hyperlink"/>
                <w:noProof/>
              </w:rPr>
              <w:t>4.3.</w:t>
            </w:r>
            <w:r w:rsidR="00276587">
              <w:rPr>
                <w:rFonts w:asciiTheme="minorHAnsi" w:eastAsiaTheme="minorEastAsia" w:hAnsiTheme="minorHAnsi" w:cstheme="minorBidi"/>
                <w:noProof/>
                <w:lang w:eastAsia="en-GB"/>
              </w:rPr>
              <w:tab/>
            </w:r>
            <w:r w:rsidR="00276587" w:rsidRPr="00E11B5F">
              <w:rPr>
                <w:rStyle w:val="Hyperlink"/>
                <w:noProof/>
              </w:rPr>
              <w:t>How do I apply?</w:t>
            </w:r>
            <w:r w:rsidR="00276587">
              <w:rPr>
                <w:noProof/>
                <w:webHidden/>
              </w:rPr>
              <w:tab/>
            </w:r>
            <w:r w:rsidR="00276587">
              <w:rPr>
                <w:noProof/>
                <w:webHidden/>
              </w:rPr>
              <w:fldChar w:fldCharType="begin"/>
            </w:r>
            <w:r w:rsidR="00276587">
              <w:rPr>
                <w:noProof/>
                <w:webHidden/>
              </w:rPr>
              <w:instrText xml:space="preserve"> PAGEREF _Toc530131573 \h </w:instrText>
            </w:r>
            <w:r w:rsidR="00276587">
              <w:rPr>
                <w:noProof/>
                <w:webHidden/>
              </w:rPr>
            </w:r>
            <w:r w:rsidR="00276587">
              <w:rPr>
                <w:noProof/>
                <w:webHidden/>
              </w:rPr>
              <w:fldChar w:fldCharType="separate"/>
            </w:r>
            <w:r w:rsidR="006445E0">
              <w:rPr>
                <w:noProof/>
                <w:webHidden/>
              </w:rPr>
              <w:t>10</w:t>
            </w:r>
            <w:r w:rsidR="00276587">
              <w:rPr>
                <w:noProof/>
                <w:webHidden/>
              </w:rPr>
              <w:fldChar w:fldCharType="end"/>
            </w:r>
          </w:hyperlink>
        </w:p>
        <w:p w14:paraId="33912B06" w14:textId="3F8F068B" w:rsidR="00276587" w:rsidRDefault="00F46DD5">
          <w:pPr>
            <w:pStyle w:val="TOC2"/>
            <w:rPr>
              <w:rFonts w:asciiTheme="minorHAnsi" w:eastAsiaTheme="minorEastAsia" w:hAnsiTheme="minorHAnsi" w:cstheme="minorBidi"/>
              <w:noProof/>
              <w:lang w:eastAsia="en-GB"/>
            </w:rPr>
          </w:pPr>
          <w:hyperlink w:anchor="_Toc530131574" w:history="1">
            <w:r w:rsidR="00276587" w:rsidRPr="00E11B5F">
              <w:rPr>
                <w:rStyle w:val="Hyperlink"/>
                <w:noProof/>
              </w:rPr>
              <w:t>4.4.</w:t>
            </w:r>
            <w:r w:rsidR="00276587">
              <w:rPr>
                <w:rFonts w:asciiTheme="minorHAnsi" w:eastAsiaTheme="minorEastAsia" w:hAnsiTheme="minorHAnsi" w:cstheme="minorBidi"/>
                <w:noProof/>
                <w:lang w:eastAsia="en-GB"/>
              </w:rPr>
              <w:tab/>
            </w:r>
            <w:r w:rsidR="00276587" w:rsidRPr="00E11B5F">
              <w:rPr>
                <w:rStyle w:val="Hyperlink"/>
                <w:noProof/>
              </w:rPr>
              <w:t>How long does it take?</w:t>
            </w:r>
            <w:r w:rsidR="00276587">
              <w:rPr>
                <w:noProof/>
                <w:webHidden/>
              </w:rPr>
              <w:tab/>
            </w:r>
            <w:r w:rsidR="00276587">
              <w:rPr>
                <w:noProof/>
                <w:webHidden/>
              </w:rPr>
              <w:fldChar w:fldCharType="begin"/>
            </w:r>
            <w:r w:rsidR="00276587">
              <w:rPr>
                <w:noProof/>
                <w:webHidden/>
              </w:rPr>
              <w:instrText xml:space="preserve"> PAGEREF _Toc530131574 \h </w:instrText>
            </w:r>
            <w:r w:rsidR="00276587">
              <w:rPr>
                <w:noProof/>
                <w:webHidden/>
              </w:rPr>
            </w:r>
            <w:r w:rsidR="00276587">
              <w:rPr>
                <w:noProof/>
                <w:webHidden/>
              </w:rPr>
              <w:fldChar w:fldCharType="separate"/>
            </w:r>
            <w:r w:rsidR="006445E0">
              <w:rPr>
                <w:noProof/>
                <w:webHidden/>
              </w:rPr>
              <w:t>11</w:t>
            </w:r>
            <w:r w:rsidR="00276587">
              <w:rPr>
                <w:noProof/>
                <w:webHidden/>
              </w:rPr>
              <w:fldChar w:fldCharType="end"/>
            </w:r>
          </w:hyperlink>
        </w:p>
        <w:p w14:paraId="632C49BD" w14:textId="1C63E8CB"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75" w:history="1">
            <w:r w:rsidR="00276587" w:rsidRPr="00E11B5F">
              <w:rPr>
                <w:rStyle w:val="Hyperlink"/>
                <w:noProof/>
                <w:w w:val="101"/>
              </w:rPr>
              <w:t>5.</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Other Regulatory Approvals</w:t>
            </w:r>
            <w:r w:rsidR="00276587">
              <w:rPr>
                <w:noProof/>
                <w:webHidden/>
              </w:rPr>
              <w:tab/>
            </w:r>
            <w:r w:rsidR="00276587">
              <w:rPr>
                <w:noProof/>
                <w:webHidden/>
              </w:rPr>
              <w:fldChar w:fldCharType="begin"/>
            </w:r>
            <w:r w:rsidR="00276587">
              <w:rPr>
                <w:noProof/>
                <w:webHidden/>
              </w:rPr>
              <w:instrText xml:space="preserve"> PAGEREF _Toc530131575 \h </w:instrText>
            </w:r>
            <w:r w:rsidR="00276587">
              <w:rPr>
                <w:noProof/>
                <w:webHidden/>
              </w:rPr>
            </w:r>
            <w:r w:rsidR="00276587">
              <w:rPr>
                <w:noProof/>
                <w:webHidden/>
              </w:rPr>
              <w:fldChar w:fldCharType="separate"/>
            </w:r>
            <w:r w:rsidR="006445E0">
              <w:rPr>
                <w:noProof/>
                <w:webHidden/>
              </w:rPr>
              <w:t>11</w:t>
            </w:r>
            <w:r w:rsidR="00276587">
              <w:rPr>
                <w:noProof/>
                <w:webHidden/>
              </w:rPr>
              <w:fldChar w:fldCharType="end"/>
            </w:r>
          </w:hyperlink>
        </w:p>
        <w:p w14:paraId="3515B938" w14:textId="45FA21F2" w:rsidR="00276587" w:rsidRDefault="00F46DD5">
          <w:pPr>
            <w:pStyle w:val="TOC2"/>
            <w:rPr>
              <w:rFonts w:asciiTheme="minorHAnsi" w:eastAsiaTheme="minorEastAsia" w:hAnsiTheme="minorHAnsi" w:cstheme="minorBidi"/>
              <w:noProof/>
              <w:lang w:eastAsia="en-GB"/>
            </w:rPr>
          </w:pPr>
          <w:hyperlink w:anchor="_Toc530131576" w:history="1">
            <w:r w:rsidR="00276587" w:rsidRPr="00E11B5F">
              <w:rPr>
                <w:rStyle w:val="Hyperlink"/>
                <w:noProof/>
              </w:rPr>
              <w:t>5.1.</w:t>
            </w:r>
            <w:r w:rsidR="00276587">
              <w:rPr>
                <w:rFonts w:asciiTheme="minorHAnsi" w:eastAsiaTheme="minorEastAsia" w:hAnsiTheme="minorHAnsi" w:cstheme="minorBidi"/>
                <w:noProof/>
                <w:lang w:eastAsia="en-GB"/>
              </w:rPr>
              <w:tab/>
            </w:r>
            <w:r w:rsidR="00276587" w:rsidRPr="00E11B5F">
              <w:rPr>
                <w:rStyle w:val="Hyperlink"/>
                <w:noProof/>
              </w:rPr>
              <w:t>HRA Approval</w:t>
            </w:r>
            <w:r w:rsidR="00276587">
              <w:rPr>
                <w:noProof/>
                <w:webHidden/>
              </w:rPr>
              <w:tab/>
            </w:r>
            <w:r w:rsidR="00276587">
              <w:rPr>
                <w:noProof/>
                <w:webHidden/>
              </w:rPr>
              <w:fldChar w:fldCharType="begin"/>
            </w:r>
            <w:r w:rsidR="00276587">
              <w:rPr>
                <w:noProof/>
                <w:webHidden/>
              </w:rPr>
              <w:instrText xml:space="preserve"> PAGEREF _Toc530131576 \h </w:instrText>
            </w:r>
            <w:r w:rsidR="00276587">
              <w:rPr>
                <w:noProof/>
                <w:webHidden/>
              </w:rPr>
            </w:r>
            <w:r w:rsidR="00276587">
              <w:rPr>
                <w:noProof/>
                <w:webHidden/>
              </w:rPr>
              <w:fldChar w:fldCharType="separate"/>
            </w:r>
            <w:r w:rsidR="006445E0">
              <w:rPr>
                <w:noProof/>
                <w:webHidden/>
              </w:rPr>
              <w:t>11</w:t>
            </w:r>
            <w:r w:rsidR="00276587">
              <w:rPr>
                <w:noProof/>
                <w:webHidden/>
              </w:rPr>
              <w:fldChar w:fldCharType="end"/>
            </w:r>
          </w:hyperlink>
        </w:p>
        <w:p w14:paraId="1D6F5FDB" w14:textId="431C6BEF" w:rsidR="00276587" w:rsidRDefault="00F46DD5">
          <w:pPr>
            <w:pStyle w:val="TOC2"/>
            <w:rPr>
              <w:rFonts w:asciiTheme="minorHAnsi" w:eastAsiaTheme="minorEastAsia" w:hAnsiTheme="minorHAnsi" w:cstheme="minorBidi"/>
              <w:noProof/>
              <w:lang w:eastAsia="en-GB"/>
            </w:rPr>
          </w:pPr>
          <w:hyperlink w:anchor="_Toc530131577" w:history="1">
            <w:r w:rsidR="00276587" w:rsidRPr="00E11B5F">
              <w:rPr>
                <w:rStyle w:val="Hyperlink"/>
                <w:noProof/>
              </w:rPr>
              <w:t>5.2.</w:t>
            </w:r>
            <w:r w:rsidR="00276587">
              <w:rPr>
                <w:rFonts w:asciiTheme="minorHAnsi" w:eastAsiaTheme="minorEastAsia" w:hAnsiTheme="minorHAnsi" w:cstheme="minorBidi"/>
                <w:noProof/>
                <w:lang w:eastAsia="en-GB"/>
              </w:rPr>
              <w:tab/>
            </w:r>
            <w:r w:rsidR="00276587" w:rsidRPr="00E11B5F">
              <w:rPr>
                <w:rStyle w:val="Hyperlink"/>
                <w:noProof/>
              </w:rPr>
              <w:t>MHRA Notification of no Objection for Devices</w:t>
            </w:r>
            <w:r w:rsidR="00276587">
              <w:rPr>
                <w:noProof/>
                <w:webHidden/>
              </w:rPr>
              <w:tab/>
            </w:r>
            <w:r w:rsidR="00276587">
              <w:rPr>
                <w:noProof/>
                <w:webHidden/>
              </w:rPr>
              <w:fldChar w:fldCharType="begin"/>
            </w:r>
            <w:r w:rsidR="00276587">
              <w:rPr>
                <w:noProof/>
                <w:webHidden/>
              </w:rPr>
              <w:instrText xml:space="preserve"> PAGEREF _Toc530131577 \h </w:instrText>
            </w:r>
            <w:r w:rsidR="00276587">
              <w:rPr>
                <w:noProof/>
                <w:webHidden/>
              </w:rPr>
            </w:r>
            <w:r w:rsidR="00276587">
              <w:rPr>
                <w:noProof/>
                <w:webHidden/>
              </w:rPr>
              <w:fldChar w:fldCharType="separate"/>
            </w:r>
            <w:r w:rsidR="006445E0">
              <w:rPr>
                <w:noProof/>
                <w:webHidden/>
              </w:rPr>
              <w:t>11</w:t>
            </w:r>
            <w:r w:rsidR="00276587">
              <w:rPr>
                <w:noProof/>
                <w:webHidden/>
              </w:rPr>
              <w:fldChar w:fldCharType="end"/>
            </w:r>
          </w:hyperlink>
        </w:p>
        <w:p w14:paraId="54BD051C" w14:textId="702C5AE1" w:rsidR="00276587" w:rsidRDefault="00F46DD5">
          <w:pPr>
            <w:pStyle w:val="TOC2"/>
            <w:rPr>
              <w:rFonts w:asciiTheme="minorHAnsi" w:eastAsiaTheme="minorEastAsia" w:hAnsiTheme="minorHAnsi" w:cstheme="minorBidi"/>
              <w:noProof/>
              <w:lang w:eastAsia="en-GB"/>
            </w:rPr>
          </w:pPr>
          <w:hyperlink w:anchor="_Toc530131578" w:history="1">
            <w:r w:rsidR="00276587" w:rsidRPr="00E11B5F">
              <w:rPr>
                <w:rStyle w:val="Hyperlink"/>
                <w:noProof/>
              </w:rPr>
              <w:t>5.3.</w:t>
            </w:r>
            <w:r w:rsidR="00276587">
              <w:rPr>
                <w:rFonts w:asciiTheme="minorHAnsi" w:eastAsiaTheme="minorEastAsia" w:hAnsiTheme="minorHAnsi" w:cstheme="minorBidi"/>
                <w:noProof/>
                <w:lang w:eastAsia="en-GB"/>
              </w:rPr>
              <w:tab/>
            </w:r>
            <w:r w:rsidR="00276587" w:rsidRPr="00E11B5F">
              <w:rPr>
                <w:rStyle w:val="Hyperlink"/>
                <w:noProof/>
              </w:rPr>
              <w:t>Confidentiality Advisory Group (CAG)</w:t>
            </w:r>
            <w:r w:rsidR="00276587">
              <w:rPr>
                <w:noProof/>
                <w:webHidden/>
              </w:rPr>
              <w:tab/>
            </w:r>
            <w:r w:rsidR="00276587">
              <w:rPr>
                <w:noProof/>
                <w:webHidden/>
              </w:rPr>
              <w:fldChar w:fldCharType="begin"/>
            </w:r>
            <w:r w:rsidR="00276587">
              <w:rPr>
                <w:noProof/>
                <w:webHidden/>
              </w:rPr>
              <w:instrText xml:space="preserve"> PAGEREF _Toc530131578 \h </w:instrText>
            </w:r>
            <w:r w:rsidR="00276587">
              <w:rPr>
                <w:noProof/>
                <w:webHidden/>
              </w:rPr>
            </w:r>
            <w:r w:rsidR="00276587">
              <w:rPr>
                <w:noProof/>
                <w:webHidden/>
              </w:rPr>
              <w:fldChar w:fldCharType="separate"/>
            </w:r>
            <w:r w:rsidR="006445E0">
              <w:rPr>
                <w:noProof/>
                <w:webHidden/>
              </w:rPr>
              <w:t>11</w:t>
            </w:r>
            <w:r w:rsidR="00276587">
              <w:rPr>
                <w:noProof/>
                <w:webHidden/>
              </w:rPr>
              <w:fldChar w:fldCharType="end"/>
            </w:r>
          </w:hyperlink>
        </w:p>
        <w:p w14:paraId="7279F7FB" w14:textId="366F5684" w:rsidR="00276587" w:rsidRDefault="00F46DD5">
          <w:pPr>
            <w:pStyle w:val="TOC2"/>
            <w:rPr>
              <w:rFonts w:asciiTheme="minorHAnsi" w:eastAsiaTheme="minorEastAsia" w:hAnsiTheme="minorHAnsi" w:cstheme="minorBidi"/>
              <w:noProof/>
              <w:lang w:eastAsia="en-GB"/>
            </w:rPr>
          </w:pPr>
          <w:hyperlink w:anchor="_Toc530131579" w:history="1">
            <w:r w:rsidR="00276587" w:rsidRPr="00E11B5F">
              <w:rPr>
                <w:rStyle w:val="Hyperlink"/>
                <w:noProof/>
              </w:rPr>
              <w:t>5.4.</w:t>
            </w:r>
            <w:r w:rsidR="00276587">
              <w:rPr>
                <w:rFonts w:asciiTheme="minorHAnsi" w:eastAsiaTheme="minorEastAsia" w:hAnsiTheme="minorHAnsi" w:cstheme="minorBidi"/>
                <w:noProof/>
                <w:lang w:eastAsia="en-GB"/>
              </w:rPr>
              <w:tab/>
            </w:r>
            <w:r w:rsidR="00276587" w:rsidRPr="00E11B5F">
              <w:rPr>
                <w:rStyle w:val="Hyperlink"/>
                <w:noProof/>
              </w:rPr>
              <w:t>Administration of Radioactive Substances Advisory Committee (ARSAC) Certificate</w:t>
            </w:r>
            <w:r w:rsidR="00276587">
              <w:rPr>
                <w:noProof/>
                <w:webHidden/>
              </w:rPr>
              <w:tab/>
            </w:r>
            <w:r w:rsidR="00276587">
              <w:rPr>
                <w:noProof/>
                <w:webHidden/>
              </w:rPr>
              <w:fldChar w:fldCharType="begin"/>
            </w:r>
            <w:r w:rsidR="00276587">
              <w:rPr>
                <w:noProof/>
                <w:webHidden/>
              </w:rPr>
              <w:instrText xml:space="preserve"> PAGEREF _Toc530131579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4C2B5F34" w14:textId="3BA1361C" w:rsidR="00276587" w:rsidRDefault="00F46DD5">
          <w:pPr>
            <w:pStyle w:val="TOC2"/>
            <w:rPr>
              <w:rFonts w:asciiTheme="minorHAnsi" w:eastAsiaTheme="minorEastAsia" w:hAnsiTheme="minorHAnsi" w:cstheme="minorBidi"/>
              <w:noProof/>
              <w:lang w:eastAsia="en-GB"/>
            </w:rPr>
          </w:pPr>
          <w:hyperlink w:anchor="_Toc530131580" w:history="1">
            <w:r w:rsidR="00276587" w:rsidRPr="00E11B5F">
              <w:rPr>
                <w:rStyle w:val="Hyperlink"/>
                <w:noProof/>
              </w:rPr>
              <w:t>5.5.</w:t>
            </w:r>
            <w:r w:rsidR="00276587">
              <w:rPr>
                <w:rFonts w:asciiTheme="minorHAnsi" w:eastAsiaTheme="minorEastAsia" w:hAnsiTheme="minorHAnsi" w:cstheme="minorBidi"/>
                <w:noProof/>
                <w:lang w:eastAsia="en-GB"/>
              </w:rPr>
              <w:tab/>
            </w:r>
            <w:r w:rsidR="00276587" w:rsidRPr="00E11B5F">
              <w:rPr>
                <w:rStyle w:val="Hyperlink"/>
                <w:noProof/>
              </w:rPr>
              <w:t>Gene Therapy Advisory Committee (GTAC) Approval</w:t>
            </w:r>
            <w:r w:rsidR="00276587">
              <w:rPr>
                <w:noProof/>
                <w:webHidden/>
              </w:rPr>
              <w:tab/>
            </w:r>
            <w:r w:rsidR="00276587">
              <w:rPr>
                <w:noProof/>
                <w:webHidden/>
              </w:rPr>
              <w:fldChar w:fldCharType="begin"/>
            </w:r>
            <w:r w:rsidR="00276587">
              <w:rPr>
                <w:noProof/>
                <w:webHidden/>
              </w:rPr>
              <w:instrText xml:space="preserve"> PAGEREF _Toc530131580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36F03405" w14:textId="340EDE7B" w:rsidR="00276587" w:rsidRDefault="00F46DD5">
          <w:pPr>
            <w:pStyle w:val="TOC2"/>
            <w:rPr>
              <w:rFonts w:asciiTheme="minorHAnsi" w:eastAsiaTheme="minorEastAsia" w:hAnsiTheme="minorHAnsi" w:cstheme="minorBidi"/>
              <w:noProof/>
              <w:lang w:eastAsia="en-GB"/>
            </w:rPr>
          </w:pPr>
          <w:hyperlink w:anchor="_Toc530131581" w:history="1">
            <w:r w:rsidR="00276587" w:rsidRPr="00E11B5F">
              <w:rPr>
                <w:rStyle w:val="Hyperlink"/>
                <w:noProof/>
              </w:rPr>
              <w:t>5.6.</w:t>
            </w:r>
            <w:r w:rsidR="00276587">
              <w:rPr>
                <w:rFonts w:asciiTheme="minorHAnsi" w:eastAsiaTheme="minorEastAsia" w:hAnsiTheme="minorHAnsi" w:cstheme="minorBidi"/>
                <w:noProof/>
                <w:lang w:eastAsia="en-GB"/>
              </w:rPr>
              <w:tab/>
            </w:r>
            <w:r w:rsidR="00276587" w:rsidRPr="00E11B5F">
              <w:rPr>
                <w:rStyle w:val="Hyperlink"/>
                <w:noProof/>
              </w:rPr>
              <w:t>Ionising Radiation (Medical Exposure) Regulations 2000 (IRMER) Approval</w:t>
            </w:r>
            <w:r w:rsidR="00276587">
              <w:rPr>
                <w:noProof/>
                <w:webHidden/>
              </w:rPr>
              <w:tab/>
            </w:r>
            <w:r w:rsidR="00276587">
              <w:rPr>
                <w:noProof/>
                <w:webHidden/>
              </w:rPr>
              <w:fldChar w:fldCharType="begin"/>
            </w:r>
            <w:r w:rsidR="00276587">
              <w:rPr>
                <w:noProof/>
                <w:webHidden/>
              </w:rPr>
              <w:instrText xml:space="preserve"> PAGEREF _Toc530131581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38086D66" w14:textId="4102BC49" w:rsidR="00276587" w:rsidRDefault="00F46DD5">
          <w:pPr>
            <w:pStyle w:val="TOC2"/>
            <w:rPr>
              <w:rFonts w:asciiTheme="minorHAnsi" w:eastAsiaTheme="minorEastAsia" w:hAnsiTheme="minorHAnsi" w:cstheme="minorBidi"/>
              <w:noProof/>
              <w:lang w:eastAsia="en-GB"/>
            </w:rPr>
          </w:pPr>
          <w:hyperlink w:anchor="_Toc530131582" w:history="1">
            <w:r w:rsidR="00276587" w:rsidRPr="00E11B5F">
              <w:rPr>
                <w:rStyle w:val="Hyperlink"/>
                <w:noProof/>
              </w:rPr>
              <w:t>5.7.</w:t>
            </w:r>
            <w:r w:rsidR="00276587">
              <w:rPr>
                <w:rFonts w:asciiTheme="minorHAnsi" w:eastAsiaTheme="minorEastAsia" w:hAnsiTheme="minorHAnsi" w:cstheme="minorBidi"/>
                <w:noProof/>
                <w:lang w:eastAsia="en-GB"/>
              </w:rPr>
              <w:tab/>
            </w:r>
            <w:r w:rsidR="00276587" w:rsidRPr="00E11B5F">
              <w:rPr>
                <w:rStyle w:val="Hyperlink"/>
                <w:noProof/>
              </w:rPr>
              <w:t>Human Tissue Authority (HTA) Licence</w:t>
            </w:r>
            <w:r w:rsidR="00276587">
              <w:rPr>
                <w:noProof/>
                <w:webHidden/>
              </w:rPr>
              <w:tab/>
            </w:r>
            <w:r w:rsidR="00276587">
              <w:rPr>
                <w:noProof/>
                <w:webHidden/>
              </w:rPr>
              <w:fldChar w:fldCharType="begin"/>
            </w:r>
            <w:r w:rsidR="00276587">
              <w:rPr>
                <w:noProof/>
                <w:webHidden/>
              </w:rPr>
              <w:instrText xml:space="preserve"> PAGEREF _Toc530131582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3659A3C5" w14:textId="0D869514" w:rsidR="00276587" w:rsidRDefault="00F46DD5">
          <w:pPr>
            <w:pStyle w:val="TOC2"/>
            <w:rPr>
              <w:rFonts w:asciiTheme="minorHAnsi" w:eastAsiaTheme="minorEastAsia" w:hAnsiTheme="minorHAnsi" w:cstheme="minorBidi"/>
              <w:noProof/>
              <w:lang w:eastAsia="en-GB"/>
            </w:rPr>
          </w:pPr>
          <w:hyperlink w:anchor="_Toc530131583" w:history="1">
            <w:r w:rsidR="00276587" w:rsidRPr="00E11B5F">
              <w:rPr>
                <w:rStyle w:val="Hyperlink"/>
                <w:noProof/>
              </w:rPr>
              <w:t>5.8.</w:t>
            </w:r>
            <w:r w:rsidR="00276587">
              <w:rPr>
                <w:rFonts w:asciiTheme="minorHAnsi" w:eastAsiaTheme="minorEastAsia" w:hAnsiTheme="minorHAnsi" w:cstheme="minorBidi"/>
                <w:noProof/>
                <w:lang w:eastAsia="en-GB"/>
              </w:rPr>
              <w:tab/>
            </w:r>
            <w:r w:rsidR="00276587" w:rsidRPr="00E11B5F">
              <w:rPr>
                <w:rStyle w:val="Hyperlink"/>
                <w:noProof/>
              </w:rPr>
              <w:t>National Offender Management Service (NOMS)</w:t>
            </w:r>
            <w:r w:rsidR="00276587">
              <w:rPr>
                <w:noProof/>
                <w:webHidden/>
              </w:rPr>
              <w:tab/>
            </w:r>
            <w:r w:rsidR="00276587">
              <w:rPr>
                <w:noProof/>
                <w:webHidden/>
              </w:rPr>
              <w:fldChar w:fldCharType="begin"/>
            </w:r>
            <w:r w:rsidR="00276587">
              <w:rPr>
                <w:noProof/>
                <w:webHidden/>
              </w:rPr>
              <w:instrText xml:space="preserve"> PAGEREF _Toc530131583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27EC7B82" w14:textId="785983EF" w:rsidR="00276587" w:rsidRDefault="00F46DD5">
          <w:pPr>
            <w:pStyle w:val="TOC2"/>
            <w:rPr>
              <w:rFonts w:asciiTheme="minorHAnsi" w:eastAsiaTheme="minorEastAsia" w:hAnsiTheme="minorHAnsi" w:cstheme="minorBidi"/>
              <w:noProof/>
              <w:lang w:eastAsia="en-GB"/>
            </w:rPr>
          </w:pPr>
          <w:hyperlink w:anchor="_Toc530131584" w:history="1">
            <w:r w:rsidR="00276587" w:rsidRPr="00E11B5F">
              <w:rPr>
                <w:rStyle w:val="Hyperlink"/>
                <w:noProof/>
              </w:rPr>
              <w:t>5.9.</w:t>
            </w:r>
            <w:r w:rsidR="00276587">
              <w:rPr>
                <w:rFonts w:asciiTheme="minorHAnsi" w:eastAsiaTheme="minorEastAsia" w:hAnsiTheme="minorHAnsi" w:cstheme="minorBidi"/>
                <w:noProof/>
                <w:lang w:eastAsia="en-GB"/>
              </w:rPr>
              <w:tab/>
            </w:r>
            <w:r w:rsidR="00276587" w:rsidRPr="00E11B5F">
              <w:rPr>
                <w:rStyle w:val="Hyperlink"/>
                <w:noProof/>
              </w:rPr>
              <w:t>Human Fertilisation &amp; Embryology Authority (HFEA)</w:t>
            </w:r>
            <w:r w:rsidR="00276587">
              <w:rPr>
                <w:noProof/>
                <w:webHidden/>
              </w:rPr>
              <w:tab/>
            </w:r>
            <w:r w:rsidR="00276587">
              <w:rPr>
                <w:noProof/>
                <w:webHidden/>
              </w:rPr>
              <w:fldChar w:fldCharType="begin"/>
            </w:r>
            <w:r w:rsidR="00276587">
              <w:rPr>
                <w:noProof/>
                <w:webHidden/>
              </w:rPr>
              <w:instrText xml:space="preserve"> PAGEREF _Toc530131584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364AF3E2" w14:textId="35BDE5E3"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85" w:history="1">
            <w:r w:rsidR="00276587" w:rsidRPr="00E11B5F">
              <w:rPr>
                <w:rStyle w:val="Hyperlink"/>
                <w:rFonts w:cs="Arial"/>
                <w:noProof/>
                <w:w w:val="101"/>
              </w:rPr>
              <w:t>6.</w:t>
            </w:r>
            <w:r w:rsidR="00276587">
              <w:rPr>
                <w:rFonts w:asciiTheme="minorHAnsi" w:eastAsiaTheme="minorEastAsia" w:hAnsiTheme="minorHAnsi" w:cstheme="minorBidi"/>
                <w:b w:val="0"/>
                <w:bCs w:val="0"/>
                <w:noProof/>
                <w:sz w:val="22"/>
                <w:szCs w:val="22"/>
                <w:lang w:eastAsia="en-GB"/>
              </w:rPr>
              <w:tab/>
            </w:r>
            <w:r w:rsidR="00276587" w:rsidRPr="00E11B5F">
              <w:rPr>
                <w:rStyle w:val="Hyperlink"/>
                <w:rFonts w:cs="Arial"/>
                <w:noProof/>
              </w:rPr>
              <w:t>Conducting your Research</w:t>
            </w:r>
            <w:r w:rsidR="00276587">
              <w:rPr>
                <w:noProof/>
                <w:webHidden/>
              </w:rPr>
              <w:tab/>
            </w:r>
            <w:r w:rsidR="00276587">
              <w:rPr>
                <w:noProof/>
                <w:webHidden/>
              </w:rPr>
              <w:fldChar w:fldCharType="begin"/>
            </w:r>
            <w:r w:rsidR="00276587">
              <w:rPr>
                <w:noProof/>
                <w:webHidden/>
              </w:rPr>
              <w:instrText xml:space="preserve"> PAGEREF _Toc530131585 \h </w:instrText>
            </w:r>
            <w:r w:rsidR="00276587">
              <w:rPr>
                <w:noProof/>
                <w:webHidden/>
              </w:rPr>
            </w:r>
            <w:r w:rsidR="00276587">
              <w:rPr>
                <w:noProof/>
                <w:webHidden/>
              </w:rPr>
              <w:fldChar w:fldCharType="separate"/>
            </w:r>
            <w:r w:rsidR="006445E0">
              <w:rPr>
                <w:noProof/>
                <w:webHidden/>
              </w:rPr>
              <w:t>12</w:t>
            </w:r>
            <w:r w:rsidR="00276587">
              <w:rPr>
                <w:noProof/>
                <w:webHidden/>
              </w:rPr>
              <w:fldChar w:fldCharType="end"/>
            </w:r>
          </w:hyperlink>
        </w:p>
        <w:p w14:paraId="747AEDC7" w14:textId="34F6C55E"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86" w:history="1">
            <w:r w:rsidR="00276587" w:rsidRPr="00E11B5F">
              <w:rPr>
                <w:rStyle w:val="Hyperlink"/>
                <w:noProof/>
                <w:w w:val="101"/>
              </w:rPr>
              <w:t>7.</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Glossary of Terms</w:t>
            </w:r>
            <w:r w:rsidR="00276587">
              <w:rPr>
                <w:noProof/>
                <w:webHidden/>
              </w:rPr>
              <w:tab/>
            </w:r>
            <w:r w:rsidR="00276587">
              <w:rPr>
                <w:noProof/>
                <w:webHidden/>
              </w:rPr>
              <w:fldChar w:fldCharType="begin"/>
            </w:r>
            <w:r w:rsidR="00276587">
              <w:rPr>
                <w:noProof/>
                <w:webHidden/>
              </w:rPr>
              <w:instrText xml:space="preserve"> PAGEREF _Toc530131586 \h </w:instrText>
            </w:r>
            <w:r w:rsidR="00276587">
              <w:rPr>
                <w:noProof/>
                <w:webHidden/>
              </w:rPr>
            </w:r>
            <w:r w:rsidR="00276587">
              <w:rPr>
                <w:noProof/>
                <w:webHidden/>
              </w:rPr>
              <w:fldChar w:fldCharType="separate"/>
            </w:r>
            <w:r w:rsidR="006445E0">
              <w:rPr>
                <w:noProof/>
                <w:webHidden/>
              </w:rPr>
              <w:t>13</w:t>
            </w:r>
            <w:r w:rsidR="00276587">
              <w:rPr>
                <w:noProof/>
                <w:webHidden/>
              </w:rPr>
              <w:fldChar w:fldCharType="end"/>
            </w:r>
          </w:hyperlink>
        </w:p>
        <w:p w14:paraId="2B00F2D7" w14:textId="630496CB"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87" w:history="1">
            <w:r w:rsidR="00276587" w:rsidRPr="00E11B5F">
              <w:rPr>
                <w:rStyle w:val="Hyperlink"/>
                <w:noProof/>
                <w:w w:val="101"/>
              </w:rPr>
              <w:t>8.</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Associated Documents and References</w:t>
            </w:r>
            <w:r w:rsidR="00276587">
              <w:rPr>
                <w:noProof/>
                <w:webHidden/>
              </w:rPr>
              <w:tab/>
            </w:r>
            <w:r w:rsidR="00276587">
              <w:rPr>
                <w:noProof/>
                <w:webHidden/>
              </w:rPr>
              <w:fldChar w:fldCharType="begin"/>
            </w:r>
            <w:r w:rsidR="00276587">
              <w:rPr>
                <w:noProof/>
                <w:webHidden/>
              </w:rPr>
              <w:instrText xml:space="preserve"> PAGEREF _Toc530131587 \h </w:instrText>
            </w:r>
            <w:r w:rsidR="00276587">
              <w:rPr>
                <w:noProof/>
                <w:webHidden/>
              </w:rPr>
            </w:r>
            <w:r w:rsidR="00276587">
              <w:rPr>
                <w:noProof/>
                <w:webHidden/>
              </w:rPr>
              <w:fldChar w:fldCharType="separate"/>
            </w:r>
            <w:r w:rsidR="006445E0">
              <w:rPr>
                <w:noProof/>
                <w:webHidden/>
              </w:rPr>
              <w:t>14</w:t>
            </w:r>
            <w:r w:rsidR="00276587">
              <w:rPr>
                <w:noProof/>
                <w:webHidden/>
              </w:rPr>
              <w:fldChar w:fldCharType="end"/>
            </w:r>
          </w:hyperlink>
        </w:p>
        <w:p w14:paraId="5E70EC35" w14:textId="6AFFE172" w:rsidR="00276587" w:rsidRDefault="00F46DD5">
          <w:pPr>
            <w:pStyle w:val="TOC1"/>
            <w:tabs>
              <w:tab w:val="left" w:pos="880"/>
              <w:tab w:val="right" w:leader="dot" w:pos="9632"/>
            </w:tabs>
            <w:rPr>
              <w:rFonts w:asciiTheme="minorHAnsi" w:eastAsiaTheme="minorEastAsia" w:hAnsiTheme="minorHAnsi" w:cstheme="minorBidi"/>
              <w:b w:val="0"/>
              <w:bCs w:val="0"/>
              <w:noProof/>
              <w:sz w:val="22"/>
              <w:szCs w:val="22"/>
              <w:lang w:eastAsia="en-GB"/>
            </w:rPr>
          </w:pPr>
          <w:hyperlink w:anchor="_Toc530131588" w:history="1">
            <w:r w:rsidR="00276587" w:rsidRPr="00E11B5F">
              <w:rPr>
                <w:rStyle w:val="Hyperlink"/>
                <w:noProof/>
                <w:w w:val="101"/>
              </w:rPr>
              <w:t>9.</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Monitoring and Audit</w:t>
            </w:r>
            <w:r w:rsidR="00276587">
              <w:rPr>
                <w:noProof/>
                <w:webHidden/>
              </w:rPr>
              <w:tab/>
            </w:r>
            <w:r w:rsidR="00276587">
              <w:rPr>
                <w:noProof/>
                <w:webHidden/>
              </w:rPr>
              <w:fldChar w:fldCharType="begin"/>
            </w:r>
            <w:r w:rsidR="00276587">
              <w:rPr>
                <w:noProof/>
                <w:webHidden/>
              </w:rPr>
              <w:instrText xml:space="preserve"> PAGEREF _Toc530131588 \h </w:instrText>
            </w:r>
            <w:r w:rsidR="00276587">
              <w:rPr>
                <w:noProof/>
                <w:webHidden/>
              </w:rPr>
            </w:r>
            <w:r w:rsidR="00276587">
              <w:rPr>
                <w:noProof/>
                <w:webHidden/>
              </w:rPr>
              <w:fldChar w:fldCharType="separate"/>
            </w:r>
            <w:r w:rsidR="006445E0">
              <w:rPr>
                <w:noProof/>
                <w:webHidden/>
              </w:rPr>
              <w:t>15</w:t>
            </w:r>
            <w:r w:rsidR="00276587">
              <w:rPr>
                <w:noProof/>
                <w:webHidden/>
              </w:rPr>
              <w:fldChar w:fldCharType="end"/>
            </w:r>
          </w:hyperlink>
        </w:p>
        <w:p w14:paraId="2D229FBF" w14:textId="36C4A8CD" w:rsidR="00276587" w:rsidRDefault="00F46DD5">
          <w:pPr>
            <w:pStyle w:val="TOC1"/>
            <w:tabs>
              <w:tab w:val="left" w:pos="1100"/>
              <w:tab w:val="right" w:leader="dot" w:pos="9632"/>
            </w:tabs>
            <w:rPr>
              <w:rFonts w:asciiTheme="minorHAnsi" w:eastAsiaTheme="minorEastAsia" w:hAnsiTheme="minorHAnsi" w:cstheme="minorBidi"/>
              <w:b w:val="0"/>
              <w:bCs w:val="0"/>
              <w:noProof/>
              <w:sz w:val="22"/>
              <w:szCs w:val="22"/>
              <w:lang w:eastAsia="en-GB"/>
            </w:rPr>
          </w:pPr>
          <w:hyperlink w:anchor="_Toc530131589" w:history="1">
            <w:r w:rsidR="00276587" w:rsidRPr="00E11B5F">
              <w:rPr>
                <w:rStyle w:val="Hyperlink"/>
                <w:noProof/>
                <w:w w:val="101"/>
              </w:rPr>
              <w:t>10.</w:t>
            </w:r>
            <w:r w:rsidR="00276587">
              <w:rPr>
                <w:rFonts w:asciiTheme="minorHAnsi" w:eastAsiaTheme="minorEastAsia" w:hAnsiTheme="minorHAnsi" w:cstheme="minorBidi"/>
                <w:b w:val="0"/>
                <w:bCs w:val="0"/>
                <w:noProof/>
                <w:sz w:val="22"/>
                <w:szCs w:val="22"/>
                <w:lang w:eastAsia="en-GB"/>
              </w:rPr>
              <w:tab/>
            </w:r>
            <w:r w:rsidR="00276587" w:rsidRPr="00E11B5F">
              <w:rPr>
                <w:rStyle w:val="Hyperlink"/>
                <w:noProof/>
              </w:rPr>
              <w:t>Change History</w:t>
            </w:r>
            <w:r w:rsidR="00276587">
              <w:rPr>
                <w:noProof/>
                <w:webHidden/>
              </w:rPr>
              <w:tab/>
            </w:r>
            <w:r w:rsidR="00276587">
              <w:rPr>
                <w:noProof/>
                <w:webHidden/>
              </w:rPr>
              <w:fldChar w:fldCharType="begin"/>
            </w:r>
            <w:r w:rsidR="00276587">
              <w:rPr>
                <w:noProof/>
                <w:webHidden/>
              </w:rPr>
              <w:instrText xml:space="preserve"> PAGEREF _Toc530131589 \h </w:instrText>
            </w:r>
            <w:r w:rsidR="00276587">
              <w:rPr>
                <w:noProof/>
                <w:webHidden/>
              </w:rPr>
            </w:r>
            <w:r w:rsidR="00276587">
              <w:rPr>
                <w:noProof/>
                <w:webHidden/>
              </w:rPr>
              <w:fldChar w:fldCharType="separate"/>
            </w:r>
            <w:r w:rsidR="006445E0">
              <w:rPr>
                <w:noProof/>
                <w:webHidden/>
              </w:rPr>
              <w:t>15</w:t>
            </w:r>
            <w:r w:rsidR="00276587">
              <w:rPr>
                <w:noProof/>
                <w:webHidden/>
              </w:rPr>
              <w:fldChar w:fldCharType="end"/>
            </w:r>
          </w:hyperlink>
        </w:p>
        <w:p w14:paraId="7DE029CF" w14:textId="04A3949F" w:rsidR="00AA68DC" w:rsidRDefault="00AA68DC">
          <w:r>
            <w:rPr>
              <w:b/>
              <w:bCs/>
              <w:noProof/>
            </w:rPr>
            <w:fldChar w:fldCharType="end"/>
          </w:r>
        </w:p>
      </w:sdtContent>
    </w:sdt>
    <w:p w14:paraId="3F85AA9D" w14:textId="77777777" w:rsidR="003F10EF" w:rsidRDefault="003F10EF" w:rsidP="003F10EF">
      <w:pPr>
        <w:pStyle w:val="BodyText"/>
      </w:pPr>
    </w:p>
    <w:p w14:paraId="1A540F19" w14:textId="77777777" w:rsidR="00276587" w:rsidRDefault="00276587">
      <w:pPr>
        <w:rPr>
          <w:b/>
          <w:bCs/>
          <w:szCs w:val="43"/>
        </w:rPr>
      </w:pPr>
      <w:bookmarkStart w:id="0" w:name="_Toc528756761"/>
      <w:r>
        <w:br w:type="page"/>
      </w:r>
    </w:p>
    <w:p w14:paraId="0E6D9CAC" w14:textId="31796CEA" w:rsidR="0022208D" w:rsidRPr="00EE4E94" w:rsidRDefault="00473500" w:rsidP="00473500">
      <w:pPr>
        <w:pStyle w:val="Heading1"/>
        <w:ind w:left="357" w:hanging="357"/>
      </w:pPr>
      <w:bookmarkStart w:id="1" w:name="_Toc530131559"/>
      <w:r>
        <w:lastRenderedPageBreak/>
        <w:t>Introduction</w:t>
      </w:r>
      <w:bookmarkEnd w:id="0"/>
      <w:bookmarkEnd w:id="1"/>
    </w:p>
    <w:p w14:paraId="5F67591A" w14:textId="77777777" w:rsidR="00FB2667" w:rsidRPr="00C61A23" w:rsidRDefault="00FB2667" w:rsidP="00FB2667">
      <w:pPr>
        <w:pStyle w:val="BodyText"/>
      </w:pPr>
      <w:r w:rsidRPr="00C61A23">
        <w:t xml:space="preserve">This document significantly replicates the </w:t>
      </w:r>
      <w:r>
        <w:t>procedures</w:t>
      </w:r>
      <w:r w:rsidRPr="00C61A23">
        <w:t xml:space="preserve"> produced by the University of Liverpool, with changes made to encompass LJMU requirements. This is to facilitate research governance procedures in collaboration with the Liverpool Health Partners.</w:t>
      </w:r>
    </w:p>
    <w:p w14:paraId="7A0272F7" w14:textId="77777777" w:rsidR="00FB2667" w:rsidRDefault="00FB2667" w:rsidP="00C30573">
      <w:pPr>
        <w:pStyle w:val="BodyText"/>
      </w:pPr>
    </w:p>
    <w:p w14:paraId="560635E1" w14:textId="0CF4AA9A" w:rsidR="0022208D" w:rsidRPr="009A10F8" w:rsidRDefault="005E759B" w:rsidP="00C30573">
      <w:pPr>
        <w:pStyle w:val="BodyText"/>
      </w:pPr>
      <w:r>
        <w:t>This handbook</w:t>
      </w:r>
      <w:r w:rsidR="004C306D" w:rsidRPr="009A10F8">
        <w:t xml:space="preserve"> details the national guidance and legislation as well as internal </w:t>
      </w:r>
      <w:r w:rsidR="00527AF5">
        <w:t>LJMU</w:t>
      </w:r>
      <w:r w:rsidR="004C306D" w:rsidRPr="009A10F8">
        <w:t xml:space="preserve"> Processes. This guide only refers and applies to researchers undertaking, or planning to undertake, research within th</w:t>
      </w:r>
      <w:r w:rsidR="00C35A0D" w:rsidRPr="009A10F8">
        <w:t>e NHS, clinical research</w:t>
      </w:r>
      <w:r w:rsidR="004C306D" w:rsidRPr="009A10F8">
        <w:t xml:space="preserve"> at</w:t>
      </w:r>
      <w:r w:rsidR="00480723" w:rsidRPr="009A10F8">
        <w:t xml:space="preserve"> </w:t>
      </w:r>
      <w:r w:rsidR="00F22313">
        <w:t>an i</w:t>
      </w:r>
      <w:r w:rsidR="00601CAC" w:rsidRPr="009A10F8">
        <w:t>nternational</w:t>
      </w:r>
      <w:r w:rsidR="00480723" w:rsidRPr="009A10F8">
        <w:t xml:space="preserve"> site</w:t>
      </w:r>
      <w:r w:rsidR="004C306D" w:rsidRPr="009A10F8">
        <w:t>.</w:t>
      </w:r>
      <w:r w:rsidR="00FB2667">
        <w:t xml:space="preserve"> </w:t>
      </w:r>
      <w:r w:rsidR="004C306D" w:rsidRPr="009A10F8">
        <w:t xml:space="preserve">It </w:t>
      </w:r>
      <w:proofErr w:type="gramStart"/>
      <w:r w:rsidR="004C306D" w:rsidRPr="009A10F8">
        <w:t>is not intended</w:t>
      </w:r>
      <w:proofErr w:type="gramEnd"/>
      <w:r w:rsidR="004C306D" w:rsidRPr="009A10F8">
        <w:t xml:space="preserve"> to be a substitute for </w:t>
      </w:r>
      <w:r w:rsidR="00C35A0D" w:rsidRPr="009A10F8">
        <w:t>national guidance</w:t>
      </w:r>
      <w:r w:rsidR="004C306D" w:rsidRPr="009A10F8">
        <w:t xml:space="preserve"> and legislation or internal </w:t>
      </w:r>
      <w:r w:rsidR="00527AF5">
        <w:t>LJMU</w:t>
      </w:r>
      <w:r w:rsidR="004C306D" w:rsidRPr="009A10F8">
        <w:t xml:space="preserve"> Procedures.</w:t>
      </w:r>
    </w:p>
    <w:p w14:paraId="474DD161" w14:textId="77777777" w:rsidR="0022208D" w:rsidRPr="009A10F8" w:rsidRDefault="0022208D" w:rsidP="009A10F8">
      <w:pPr>
        <w:pStyle w:val="BodyText"/>
      </w:pPr>
    </w:p>
    <w:p w14:paraId="626B88D3" w14:textId="010EA321" w:rsidR="0022208D" w:rsidRDefault="004C306D" w:rsidP="00FB2667">
      <w:pPr>
        <w:pStyle w:val="BodyText"/>
      </w:pPr>
      <w:r w:rsidRPr="00C30573">
        <w:t>All researchers who wish to und</w:t>
      </w:r>
      <w:r w:rsidR="00527AF5">
        <w:t xml:space="preserve">ertake research within the NHS </w:t>
      </w:r>
      <w:r w:rsidRPr="00C30573">
        <w:t>must ensure that they have read and are familiar with relevant national guidance and legislation and internal University Procedures.</w:t>
      </w:r>
      <w:r w:rsidR="00527AF5">
        <w:t xml:space="preserve"> LJMU Research Ethics and Governance (REG) </w:t>
      </w:r>
      <w:r w:rsidRPr="00C30573">
        <w:t xml:space="preserve">has a suite of clinical research governance SOPs that are available on the </w:t>
      </w:r>
      <w:hyperlink r:id="rId10" w:history="1">
        <w:r w:rsidR="00CC763F" w:rsidRPr="00CC763F">
          <w:rPr>
            <w:rStyle w:val="Hyperlink"/>
          </w:rPr>
          <w:t>LJMU REG</w:t>
        </w:r>
        <w:r w:rsidR="00527AF5" w:rsidRPr="00CC763F">
          <w:rPr>
            <w:rStyle w:val="Hyperlink"/>
          </w:rPr>
          <w:t xml:space="preserve"> webpage</w:t>
        </w:r>
        <w:r w:rsidR="00CC763F" w:rsidRPr="00CC763F">
          <w:rPr>
            <w:rStyle w:val="Hyperlink"/>
          </w:rPr>
          <w:t>s</w:t>
        </w:r>
      </w:hyperlink>
      <w:r w:rsidRPr="00C30573">
        <w:t>.</w:t>
      </w:r>
    </w:p>
    <w:p w14:paraId="469A4364" w14:textId="77777777" w:rsidR="00C30573" w:rsidRPr="00C30573" w:rsidRDefault="00C30573" w:rsidP="00C30573">
      <w:pPr>
        <w:pStyle w:val="BodyText"/>
      </w:pPr>
    </w:p>
    <w:p w14:paraId="39094F9F" w14:textId="21036187" w:rsidR="0022208D" w:rsidRPr="00C30573" w:rsidRDefault="004C306D" w:rsidP="00C30573">
      <w:pPr>
        <w:pStyle w:val="BodyText"/>
      </w:pPr>
      <w:r w:rsidRPr="00C30573">
        <w:t xml:space="preserve">The </w:t>
      </w:r>
      <w:r w:rsidR="00527AF5">
        <w:t>LJMU REG</w:t>
      </w:r>
      <w:r w:rsidR="00C35A0D" w:rsidRPr="00C30573">
        <w:t xml:space="preserve"> </w:t>
      </w:r>
      <w:r w:rsidRPr="00C30573">
        <w:t xml:space="preserve">(located within </w:t>
      </w:r>
      <w:r w:rsidR="00C35A0D" w:rsidRPr="00C30573">
        <w:t>RIS</w:t>
      </w:r>
      <w:r w:rsidRPr="00C30573">
        <w:t xml:space="preserve">) should be the first point of contact for all queries relating </w:t>
      </w:r>
      <w:r w:rsidR="00C35A0D" w:rsidRPr="00C30573">
        <w:t>to clinical research governance</w:t>
      </w:r>
      <w:r w:rsidR="005D6B3C">
        <w:t xml:space="preserve"> or Sponsorship</w:t>
      </w:r>
      <w:r w:rsidR="005E759B">
        <w:t xml:space="preserve"> </w:t>
      </w:r>
      <w:r w:rsidR="00F22313">
        <w:t>(</w:t>
      </w:r>
      <w:hyperlink r:id="rId11" w:history="1">
        <w:r w:rsidR="00C35A0D" w:rsidRPr="00C30573">
          <w:rPr>
            <w:rStyle w:val="Hyperlink"/>
            <w:color w:val="auto"/>
            <w:u w:val="none"/>
          </w:rPr>
          <w:t>sponsor@ljmu.ac.uk</w:t>
        </w:r>
      </w:hyperlink>
      <w:r w:rsidR="00F22313">
        <w:rPr>
          <w:rStyle w:val="Hyperlink"/>
          <w:color w:val="auto"/>
          <w:u w:val="none"/>
        </w:rPr>
        <w:t>)</w:t>
      </w:r>
      <w:r w:rsidR="005E759B">
        <w:rPr>
          <w:rStyle w:val="Hyperlink"/>
          <w:color w:val="auto"/>
          <w:u w:val="none"/>
        </w:rPr>
        <w:t xml:space="preserve">. </w:t>
      </w:r>
    </w:p>
    <w:p w14:paraId="17B4283E" w14:textId="1FA125A8" w:rsidR="00B24F4A" w:rsidRDefault="00B24F4A" w:rsidP="00C30573">
      <w:pPr>
        <w:pStyle w:val="BodyText"/>
      </w:pPr>
    </w:p>
    <w:p w14:paraId="5C96DCAA" w14:textId="55442DAA" w:rsidR="00B24F4A" w:rsidRPr="00C30573" w:rsidRDefault="00B24F4A" w:rsidP="00C30573">
      <w:pPr>
        <w:pStyle w:val="BodyText"/>
      </w:pPr>
      <w:r w:rsidRPr="00564349">
        <w:t xml:space="preserve">For the purpose of this </w:t>
      </w:r>
      <w:r>
        <w:t>handbook</w:t>
      </w:r>
      <w:r w:rsidRPr="00564349">
        <w:t>,</w:t>
      </w:r>
      <w:r>
        <w:t xml:space="preserve"> any reference to</w:t>
      </w:r>
      <w:r w:rsidRPr="00564349">
        <w:t xml:space="preserve"> clinical research does not include studies defined as Clinical Trials of an Investigational Medicinal Product (CTIMP). Once established</w:t>
      </w:r>
      <w:r>
        <w:t>,</w:t>
      </w:r>
      <w:r w:rsidRPr="00564349">
        <w:t xml:space="preserve"> LJMU sponsorship of a CTIMP will follow procedures for CTIMPs published by the Liverpool Health Partners or by LJMU REG.</w:t>
      </w:r>
    </w:p>
    <w:p w14:paraId="748C80C5" w14:textId="7F4E0418" w:rsidR="0022208D" w:rsidRPr="00C30573" w:rsidRDefault="001A6B9D" w:rsidP="00D93FEA">
      <w:pPr>
        <w:pStyle w:val="Heading1"/>
        <w:ind w:left="357" w:hanging="357"/>
      </w:pPr>
      <w:bookmarkStart w:id="2" w:name="_Toc528756762"/>
      <w:bookmarkStart w:id="3" w:name="_Toc530131560"/>
      <w:r w:rsidRPr="00473500">
        <w:t>Governance and Legislation</w:t>
      </w:r>
      <w:bookmarkEnd w:id="2"/>
      <w:bookmarkEnd w:id="3"/>
      <w:r w:rsidRPr="00473500">
        <w:tab/>
      </w:r>
    </w:p>
    <w:p w14:paraId="72668705" w14:textId="12779D68" w:rsidR="00C30573" w:rsidRPr="006C4F2B" w:rsidRDefault="00C30573" w:rsidP="00E00985">
      <w:pPr>
        <w:pStyle w:val="Heading2"/>
        <w:numPr>
          <w:ilvl w:val="0"/>
          <w:numId w:val="32"/>
        </w:numPr>
        <w:spacing w:before="240"/>
        <w:ind w:left="567" w:hanging="567"/>
      </w:pPr>
      <w:bookmarkStart w:id="4" w:name="_Toc528756763"/>
      <w:bookmarkStart w:id="5" w:name="_Toc530131561"/>
      <w:r w:rsidRPr="006C4F2B">
        <w:t>Clinical Research</w:t>
      </w:r>
      <w:bookmarkEnd w:id="4"/>
      <w:bookmarkEnd w:id="5"/>
    </w:p>
    <w:p w14:paraId="038D6686" w14:textId="79595032" w:rsidR="0022208D" w:rsidRPr="00C30573" w:rsidRDefault="004C306D" w:rsidP="00C30573">
      <w:pPr>
        <w:pStyle w:val="BodyText"/>
      </w:pPr>
      <w:r w:rsidRPr="00C30573">
        <w:t>Clinical Research is any research that involves</w:t>
      </w:r>
      <w:proofErr w:type="gramStart"/>
      <w:r w:rsidRPr="00C30573">
        <w:t>;</w:t>
      </w:r>
      <w:proofErr w:type="gramEnd"/>
    </w:p>
    <w:p w14:paraId="62A2E4C4" w14:textId="77777777" w:rsidR="0022208D" w:rsidRPr="00EE4E94" w:rsidRDefault="004C306D" w:rsidP="00E00985">
      <w:pPr>
        <w:pStyle w:val="BodyText"/>
        <w:numPr>
          <w:ilvl w:val="0"/>
          <w:numId w:val="5"/>
        </w:numPr>
      </w:pPr>
      <w:r w:rsidRPr="00EE4E94">
        <w:t>NHS Patients, staff or</w:t>
      </w:r>
      <w:r w:rsidRPr="00EE4E94">
        <w:rPr>
          <w:spacing w:val="21"/>
        </w:rPr>
        <w:t xml:space="preserve"> </w:t>
      </w:r>
      <w:r w:rsidRPr="00EE4E94">
        <w:t>premises.</w:t>
      </w:r>
    </w:p>
    <w:p w14:paraId="1E2F14FD" w14:textId="77777777" w:rsidR="0022208D" w:rsidRPr="00EE4E94" w:rsidRDefault="004C306D" w:rsidP="00E00985">
      <w:pPr>
        <w:pStyle w:val="BodyText"/>
        <w:numPr>
          <w:ilvl w:val="0"/>
          <w:numId w:val="5"/>
        </w:numPr>
      </w:pPr>
      <w:r w:rsidRPr="00EE4E94">
        <w:t>Healthy</w:t>
      </w:r>
      <w:r w:rsidRPr="00EE4E94">
        <w:rPr>
          <w:spacing w:val="8"/>
        </w:rPr>
        <w:t xml:space="preserve"> </w:t>
      </w:r>
      <w:r w:rsidRPr="00EE4E94">
        <w:t>volunteers</w:t>
      </w:r>
      <w:r w:rsidRPr="00EE4E94">
        <w:rPr>
          <w:spacing w:val="8"/>
        </w:rPr>
        <w:t xml:space="preserve"> </w:t>
      </w:r>
      <w:r w:rsidRPr="00EE4E94">
        <w:t>participating</w:t>
      </w:r>
      <w:r w:rsidRPr="00EE4E94">
        <w:rPr>
          <w:spacing w:val="8"/>
        </w:rPr>
        <w:t xml:space="preserve"> </w:t>
      </w:r>
      <w:r w:rsidRPr="00EE4E94">
        <w:t>in</w:t>
      </w:r>
      <w:r w:rsidRPr="00EE4E94">
        <w:rPr>
          <w:spacing w:val="13"/>
        </w:rPr>
        <w:t xml:space="preserve"> </w:t>
      </w:r>
      <w:r w:rsidRPr="00EE4E94">
        <w:t>Clinical</w:t>
      </w:r>
      <w:r w:rsidRPr="00EE4E94">
        <w:rPr>
          <w:spacing w:val="8"/>
        </w:rPr>
        <w:t xml:space="preserve"> </w:t>
      </w:r>
      <w:r w:rsidRPr="00EE4E94">
        <w:t>Trials</w:t>
      </w:r>
      <w:r w:rsidRPr="00EE4E94">
        <w:rPr>
          <w:spacing w:val="8"/>
        </w:rPr>
        <w:t xml:space="preserve"> </w:t>
      </w:r>
      <w:r w:rsidRPr="00EE4E94">
        <w:t>of</w:t>
      </w:r>
      <w:r w:rsidRPr="00EE4E94">
        <w:rPr>
          <w:spacing w:val="8"/>
        </w:rPr>
        <w:t xml:space="preserve"> </w:t>
      </w:r>
      <w:r w:rsidRPr="00EE4E94">
        <w:t>Investigational</w:t>
      </w:r>
      <w:r w:rsidRPr="00EE4E94">
        <w:rPr>
          <w:spacing w:val="8"/>
        </w:rPr>
        <w:t xml:space="preserve"> </w:t>
      </w:r>
      <w:r w:rsidRPr="00EE4E94">
        <w:t>Medicinal</w:t>
      </w:r>
      <w:r w:rsidRPr="00EE4E94">
        <w:rPr>
          <w:spacing w:val="3"/>
        </w:rPr>
        <w:t xml:space="preserve"> </w:t>
      </w:r>
      <w:r w:rsidRPr="00EE4E94">
        <w:t>Products</w:t>
      </w:r>
    </w:p>
    <w:p w14:paraId="0F44E2F6" w14:textId="77777777" w:rsidR="0022208D" w:rsidRPr="00EE4E94" w:rsidRDefault="004C306D" w:rsidP="00E00985">
      <w:pPr>
        <w:pStyle w:val="BodyText"/>
        <w:numPr>
          <w:ilvl w:val="0"/>
          <w:numId w:val="5"/>
        </w:numPr>
      </w:pPr>
      <w:r w:rsidRPr="00EE4E94">
        <w:t>Human</w:t>
      </w:r>
      <w:r w:rsidRPr="00EE4E94">
        <w:rPr>
          <w:spacing w:val="11"/>
        </w:rPr>
        <w:t xml:space="preserve"> </w:t>
      </w:r>
      <w:r w:rsidRPr="00EE4E94">
        <w:t>material</w:t>
      </w:r>
    </w:p>
    <w:p w14:paraId="38D24118" w14:textId="77777777" w:rsidR="00C30573" w:rsidRDefault="00C30573" w:rsidP="00C30573">
      <w:pPr>
        <w:pStyle w:val="BodyText"/>
      </w:pPr>
    </w:p>
    <w:p w14:paraId="50F34A4F" w14:textId="7A480AC6" w:rsidR="0022208D" w:rsidRPr="00C30573" w:rsidRDefault="004C306D" w:rsidP="00C30573">
      <w:pPr>
        <w:pStyle w:val="BodyText"/>
      </w:pPr>
      <w:r w:rsidRPr="00C30573">
        <w:t xml:space="preserve">Clinical research can be undertaken using various methodologies </w:t>
      </w:r>
      <w:r w:rsidR="00230748" w:rsidRPr="00C30573">
        <w:t>such as</w:t>
      </w:r>
      <w:proofErr w:type="gramStart"/>
      <w:r w:rsidRPr="00C30573">
        <w:t>;</w:t>
      </w:r>
      <w:proofErr w:type="gramEnd"/>
    </w:p>
    <w:p w14:paraId="20768ECB" w14:textId="3F945250" w:rsidR="0022208D" w:rsidRPr="00EE4E94" w:rsidRDefault="004C306D" w:rsidP="00E00985">
      <w:pPr>
        <w:pStyle w:val="BodyText"/>
        <w:numPr>
          <w:ilvl w:val="0"/>
          <w:numId w:val="6"/>
        </w:numPr>
      </w:pPr>
      <w:r w:rsidRPr="00EE4E94">
        <w:t xml:space="preserve">Clinical </w:t>
      </w:r>
      <w:r w:rsidRPr="00EE4E94">
        <w:rPr>
          <w:spacing w:val="-3"/>
        </w:rPr>
        <w:t>trials</w:t>
      </w:r>
      <w:r w:rsidR="007F3F19" w:rsidRPr="00EE4E94">
        <w:rPr>
          <w:spacing w:val="-3"/>
        </w:rPr>
        <w:t xml:space="preserve"> </w:t>
      </w:r>
      <w:r w:rsidRPr="00EE4E94">
        <w:t>of</w:t>
      </w:r>
      <w:r w:rsidR="007F3F19" w:rsidRPr="00EE4E94">
        <w:t xml:space="preserve"> </w:t>
      </w:r>
      <w:r w:rsidRPr="00EE4E94">
        <w:t>investigational medicinal products</w:t>
      </w:r>
      <w:r w:rsidRPr="00EE4E94">
        <w:rPr>
          <w:spacing w:val="-14"/>
        </w:rPr>
        <w:t xml:space="preserve"> </w:t>
      </w:r>
      <w:r w:rsidRPr="00EE4E94">
        <w:t>(CTIMPs)</w:t>
      </w:r>
    </w:p>
    <w:p w14:paraId="7F50D044" w14:textId="6E681E97" w:rsidR="0022208D" w:rsidRPr="00EE4E94" w:rsidRDefault="004C306D" w:rsidP="00E00985">
      <w:pPr>
        <w:pStyle w:val="BodyText"/>
        <w:numPr>
          <w:ilvl w:val="0"/>
          <w:numId w:val="6"/>
        </w:numPr>
      </w:pPr>
      <w:r w:rsidRPr="00EE4E94">
        <w:t xml:space="preserve">Clinical </w:t>
      </w:r>
      <w:r w:rsidRPr="00EE4E94">
        <w:rPr>
          <w:spacing w:val="-3"/>
        </w:rPr>
        <w:t>trials</w:t>
      </w:r>
      <w:r w:rsidR="007F3F19" w:rsidRPr="00EE4E94">
        <w:rPr>
          <w:spacing w:val="-3"/>
        </w:rPr>
        <w:t xml:space="preserve"> </w:t>
      </w:r>
      <w:r w:rsidRPr="00EE4E94">
        <w:t>of medical</w:t>
      </w:r>
      <w:r w:rsidRPr="00EE4E94">
        <w:rPr>
          <w:spacing w:val="-8"/>
        </w:rPr>
        <w:t xml:space="preserve"> </w:t>
      </w:r>
      <w:r w:rsidRPr="00EE4E94">
        <w:t>devices</w:t>
      </w:r>
    </w:p>
    <w:p w14:paraId="5A52CEB1" w14:textId="6759DEBD" w:rsidR="0022208D" w:rsidRPr="00EE4E94" w:rsidRDefault="004C306D" w:rsidP="00E00985">
      <w:pPr>
        <w:pStyle w:val="BodyText"/>
        <w:numPr>
          <w:ilvl w:val="0"/>
          <w:numId w:val="6"/>
        </w:numPr>
      </w:pPr>
      <w:r w:rsidRPr="00EE4E94">
        <w:t>Studies involving the use of human</w:t>
      </w:r>
      <w:r w:rsidR="00F02766" w:rsidRPr="00EE4E94">
        <w:rPr>
          <w:spacing w:val="42"/>
        </w:rPr>
        <w:t xml:space="preserve"> </w:t>
      </w:r>
      <w:r w:rsidRPr="00EE4E94">
        <w:t>material</w:t>
      </w:r>
    </w:p>
    <w:p w14:paraId="107BC2BE" w14:textId="77777777" w:rsidR="005F6B73" w:rsidRPr="00EE4E94" w:rsidRDefault="004C306D" w:rsidP="00E00985">
      <w:pPr>
        <w:pStyle w:val="BodyText"/>
        <w:numPr>
          <w:ilvl w:val="0"/>
          <w:numId w:val="6"/>
        </w:numPr>
      </w:pPr>
      <w:r w:rsidRPr="00EE4E94">
        <w:t>Studies administering</w:t>
      </w:r>
      <w:r w:rsidRPr="00EE4E94">
        <w:rPr>
          <w:spacing w:val="23"/>
        </w:rPr>
        <w:t xml:space="preserve"> </w:t>
      </w:r>
      <w:r w:rsidRPr="00EE4E94">
        <w:t>questionnaires</w:t>
      </w:r>
    </w:p>
    <w:p w14:paraId="6E4576EB" w14:textId="5C67AD9A" w:rsidR="005F6B73" w:rsidRPr="00EE4E94" w:rsidRDefault="004C306D" w:rsidP="00E00985">
      <w:pPr>
        <w:pStyle w:val="BodyText"/>
        <w:numPr>
          <w:ilvl w:val="0"/>
          <w:numId w:val="6"/>
        </w:numPr>
      </w:pPr>
      <w:r w:rsidRPr="00EE4E94">
        <w:t>Studies using qualitative methods</w:t>
      </w:r>
    </w:p>
    <w:p w14:paraId="059F2A64" w14:textId="77777777" w:rsidR="005F6B73" w:rsidRPr="00EE4E94" w:rsidRDefault="005F6B73" w:rsidP="00EE4E94">
      <w:pPr>
        <w:pStyle w:val="ListParagraph"/>
        <w:tabs>
          <w:tab w:val="left" w:pos="494"/>
          <w:tab w:val="left" w:pos="495"/>
        </w:tabs>
        <w:spacing w:line="288" w:lineRule="auto"/>
        <w:ind w:left="0" w:right="3" w:firstLine="0"/>
        <w:jc w:val="both"/>
        <w:rPr>
          <w:rFonts w:ascii="Arial" w:hAnsi="Arial" w:cs="Arial"/>
        </w:rPr>
      </w:pPr>
    </w:p>
    <w:p w14:paraId="10F046C9" w14:textId="07A2A4F6" w:rsidR="0022208D" w:rsidRPr="00EE4E94" w:rsidRDefault="004C306D" w:rsidP="00C30573">
      <w:pPr>
        <w:pStyle w:val="BodyText"/>
      </w:pPr>
      <w:r w:rsidRPr="00EE4E94">
        <w:t>Clinical Research is</w:t>
      </w:r>
      <w:r w:rsidR="005F6B73" w:rsidRPr="00EE4E94">
        <w:rPr>
          <w:spacing w:val="15"/>
        </w:rPr>
        <w:t xml:space="preserve"> </w:t>
      </w:r>
      <w:r w:rsidRPr="00EE4E94">
        <w:t>not</w:t>
      </w:r>
      <w:proofErr w:type="gramStart"/>
      <w:r w:rsidRPr="00EE4E94">
        <w:t>;</w:t>
      </w:r>
      <w:proofErr w:type="gramEnd"/>
    </w:p>
    <w:p w14:paraId="6CD84F54" w14:textId="77777777" w:rsidR="0022208D" w:rsidRPr="00EE4E94" w:rsidRDefault="004C306D" w:rsidP="00E00985">
      <w:pPr>
        <w:pStyle w:val="BodyText"/>
        <w:numPr>
          <w:ilvl w:val="0"/>
          <w:numId w:val="7"/>
        </w:numPr>
      </w:pPr>
      <w:r w:rsidRPr="00EE4E94">
        <w:t>Clinical</w:t>
      </w:r>
      <w:r w:rsidRPr="00EE4E94">
        <w:rPr>
          <w:spacing w:val="10"/>
        </w:rPr>
        <w:t xml:space="preserve"> </w:t>
      </w:r>
      <w:r w:rsidRPr="00EE4E94">
        <w:t>audits</w:t>
      </w:r>
    </w:p>
    <w:p w14:paraId="41684034" w14:textId="77777777" w:rsidR="0022208D" w:rsidRPr="00EE4E94" w:rsidRDefault="004C306D" w:rsidP="00E00985">
      <w:pPr>
        <w:pStyle w:val="BodyText"/>
        <w:numPr>
          <w:ilvl w:val="0"/>
          <w:numId w:val="7"/>
        </w:numPr>
      </w:pPr>
      <w:r w:rsidRPr="00EE4E94">
        <w:t>Service</w:t>
      </w:r>
      <w:r w:rsidRPr="00EE4E94">
        <w:rPr>
          <w:spacing w:val="20"/>
        </w:rPr>
        <w:t xml:space="preserve"> </w:t>
      </w:r>
      <w:r w:rsidRPr="00EE4E94">
        <w:t>evaluations</w:t>
      </w:r>
    </w:p>
    <w:p w14:paraId="5773D9F0" w14:textId="77777777" w:rsidR="0022208D" w:rsidRPr="00EE4E94" w:rsidRDefault="004C306D" w:rsidP="00E00985">
      <w:pPr>
        <w:pStyle w:val="BodyText"/>
        <w:numPr>
          <w:ilvl w:val="0"/>
          <w:numId w:val="7"/>
        </w:numPr>
      </w:pPr>
      <w:r w:rsidRPr="00EE4E94">
        <w:t>Usual practice in public</w:t>
      </w:r>
      <w:r w:rsidRPr="00EE4E94">
        <w:rPr>
          <w:spacing w:val="25"/>
        </w:rPr>
        <w:t xml:space="preserve"> </w:t>
      </w:r>
      <w:r w:rsidRPr="00EE4E94">
        <w:t>health</w:t>
      </w:r>
    </w:p>
    <w:p w14:paraId="127CBE3B" w14:textId="77777777" w:rsidR="0022208D" w:rsidRPr="00EE4E94" w:rsidRDefault="004C306D" w:rsidP="00E00985">
      <w:pPr>
        <w:pStyle w:val="BodyText"/>
        <w:numPr>
          <w:ilvl w:val="0"/>
          <w:numId w:val="7"/>
        </w:numPr>
      </w:pPr>
      <w:r w:rsidRPr="00EE4E94">
        <w:t>Surveillance work in public</w:t>
      </w:r>
      <w:r w:rsidRPr="00EE4E94">
        <w:rPr>
          <w:spacing w:val="26"/>
        </w:rPr>
        <w:t xml:space="preserve"> </w:t>
      </w:r>
      <w:r w:rsidRPr="00EE4E94">
        <w:t>health</w:t>
      </w:r>
    </w:p>
    <w:p w14:paraId="569AA271" w14:textId="43F7659F" w:rsidR="0022208D" w:rsidRPr="00EE4E94" w:rsidRDefault="004C306D" w:rsidP="00E00985">
      <w:pPr>
        <w:pStyle w:val="BodyText"/>
        <w:numPr>
          <w:ilvl w:val="0"/>
          <w:numId w:val="7"/>
        </w:numPr>
      </w:pPr>
      <w:r w:rsidRPr="00EE4E94">
        <w:t>Studies involving only animals (even if this may lead to human</w:t>
      </w:r>
      <w:r w:rsidR="007F3F19" w:rsidRPr="00EE4E94">
        <w:t xml:space="preserve"> </w:t>
      </w:r>
      <w:r w:rsidRPr="00EE4E94">
        <w:t>research)</w:t>
      </w:r>
    </w:p>
    <w:p w14:paraId="0556AE0F" w14:textId="41FFC212" w:rsidR="0022208D" w:rsidRPr="00EE4E94" w:rsidRDefault="004C306D" w:rsidP="00E00985">
      <w:pPr>
        <w:pStyle w:val="BodyText"/>
        <w:numPr>
          <w:ilvl w:val="0"/>
          <w:numId w:val="7"/>
        </w:numPr>
      </w:pPr>
      <w:r w:rsidRPr="00EE4E94">
        <w:lastRenderedPageBreak/>
        <w:t>Research outside of the NHS (i.e. interviews with</w:t>
      </w:r>
      <w:r w:rsidR="007F3F19" w:rsidRPr="00EE4E94">
        <w:t xml:space="preserve"> </w:t>
      </w:r>
      <w:r w:rsidRPr="00EE4E94">
        <w:t>University students)</w:t>
      </w:r>
    </w:p>
    <w:p w14:paraId="11E82D16" w14:textId="77777777" w:rsidR="00EB391E" w:rsidRDefault="00EB391E" w:rsidP="00C30573">
      <w:pPr>
        <w:pStyle w:val="BodyText"/>
      </w:pPr>
    </w:p>
    <w:p w14:paraId="576F2837" w14:textId="53D91A5B" w:rsidR="001A6B9D" w:rsidRPr="00C30573" w:rsidRDefault="004C306D" w:rsidP="00C30573">
      <w:pPr>
        <w:pStyle w:val="BodyText"/>
      </w:pPr>
      <w:r w:rsidRPr="00C30573">
        <w:t>The Health Research Authority (HRA) provid</w:t>
      </w:r>
      <w:r w:rsidR="00EB391E">
        <w:t xml:space="preserve">e </w:t>
      </w:r>
      <w:hyperlink r:id="rId12" w:history="1">
        <w:r w:rsidR="00EB391E" w:rsidRPr="00CC763F">
          <w:rPr>
            <w:rStyle w:val="Hyperlink"/>
          </w:rPr>
          <w:t>guidance on defining research</w:t>
        </w:r>
      </w:hyperlink>
      <w:r w:rsidRPr="00C30573">
        <w:t xml:space="preserve">. We recommend that </w:t>
      </w:r>
      <w:hyperlink r:id="rId13" w:history="1">
        <w:r w:rsidRPr="003010DC">
          <w:rPr>
            <w:rStyle w:val="Hyperlink"/>
          </w:rPr>
          <w:t>this tool</w:t>
        </w:r>
      </w:hyperlink>
      <w:r w:rsidRPr="00C30573">
        <w:t xml:space="preserve"> </w:t>
      </w:r>
      <w:proofErr w:type="gramStart"/>
      <w:r w:rsidRPr="00C30573">
        <w:t>is consulted at the earliest stages of study design and set up to help determine the required approvals</w:t>
      </w:r>
      <w:proofErr w:type="gramEnd"/>
      <w:r w:rsidRPr="00C30573">
        <w:t>.</w:t>
      </w:r>
    </w:p>
    <w:p w14:paraId="61B660D1" w14:textId="47D1A08D" w:rsidR="0022208D" w:rsidRPr="006C4F2B" w:rsidRDefault="006C4F2B" w:rsidP="00E00985">
      <w:pPr>
        <w:pStyle w:val="Heading2"/>
        <w:numPr>
          <w:ilvl w:val="0"/>
          <w:numId w:val="32"/>
        </w:numPr>
        <w:spacing w:before="240"/>
        <w:ind w:left="567" w:hanging="567"/>
      </w:pPr>
      <w:bookmarkStart w:id="6" w:name="_Toc528756764"/>
      <w:bookmarkStart w:id="7" w:name="_Toc530131562"/>
      <w:r>
        <w:t>Research Governance</w:t>
      </w:r>
      <w:bookmarkEnd w:id="6"/>
      <w:bookmarkEnd w:id="7"/>
    </w:p>
    <w:p w14:paraId="2CAD2325" w14:textId="77777777" w:rsidR="0022208D" w:rsidRPr="006C4F2B" w:rsidRDefault="004C306D" w:rsidP="006C4F2B">
      <w:pPr>
        <w:pStyle w:val="BodyText"/>
      </w:pPr>
      <w:r w:rsidRPr="006C4F2B">
        <w:t xml:space="preserve">Research Governance may loosely be defined as a range of regulations, principles and </w:t>
      </w:r>
      <w:proofErr w:type="gramStart"/>
      <w:r w:rsidRPr="006C4F2B">
        <w:t>standards which</w:t>
      </w:r>
      <w:proofErr w:type="gramEnd"/>
      <w:r w:rsidRPr="006C4F2B">
        <w:t xml:space="preserve"> exist to achieve and improve research quality across all aspects of health </w:t>
      </w:r>
      <w:r w:rsidR="00480723" w:rsidRPr="006C4F2B">
        <w:t>and social</w:t>
      </w:r>
      <w:r w:rsidRPr="006C4F2B">
        <w:t xml:space="preserve"> care.</w:t>
      </w:r>
    </w:p>
    <w:p w14:paraId="2C6F8BA7" w14:textId="5BE6B4DA" w:rsidR="0022208D" w:rsidRPr="006C4F2B" w:rsidRDefault="004C306D" w:rsidP="006C4F2B">
      <w:pPr>
        <w:pStyle w:val="BodyText"/>
      </w:pPr>
      <w:r w:rsidRPr="006C4F2B">
        <w:t>Research Governance aims to:</w:t>
      </w:r>
    </w:p>
    <w:p w14:paraId="4E4D55B1" w14:textId="77777777" w:rsidR="0022208D" w:rsidRPr="00EE4E94" w:rsidRDefault="00480723" w:rsidP="00E00985">
      <w:pPr>
        <w:pStyle w:val="BodyText"/>
        <w:numPr>
          <w:ilvl w:val="0"/>
          <w:numId w:val="8"/>
        </w:numPr>
      </w:pPr>
      <w:r w:rsidRPr="00EE4E94">
        <w:t>Safeguard</w:t>
      </w:r>
      <w:r w:rsidR="004C306D" w:rsidRPr="00EE4E94">
        <w:t xml:space="preserve"> research</w:t>
      </w:r>
      <w:r w:rsidR="004C306D" w:rsidRPr="00EE4E94">
        <w:rPr>
          <w:spacing w:val="-24"/>
        </w:rPr>
        <w:t xml:space="preserve"> </w:t>
      </w:r>
      <w:r w:rsidR="004C306D" w:rsidRPr="00EE4E94">
        <w:t>participants</w:t>
      </w:r>
    </w:p>
    <w:p w14:paraId="07DD40D8" w14:textId="77777777" w:rsidR="0022208D" w:rsidRPr="00EE4E94" w:rsidRDefault="004C306D" w:rsidP="00E00985">
      <w:pPr>
        <w:pStyle w:val="BodyText"/>
        <w:numPr>
          <w:ilvl w:val="0"/>
          <w:numId w:val="8"/>
        </w:numPr>
      </w:pPr>
      <w:r w:rsidRPr="00EE4E94">
        <w:t>Protect</w:t>
      </w:r>
      <w:r w:rsidRPr="00EE4E94">
        <w:rPr>
          <w:spacing w:val="5"/>
        </w:rPr>
        <w:t xml:space="preserve"> </w:t>
      </w:r>
      <w:r w:rsidRPr="00EE4E94">
        <w:t>researchers</w:t>
      </w:r>
    </w:p>
    <w:p w14:paraId="4E0D5444" w14:textId="77777777" w:rsidR="0022208D" w:rsidRPr="00EE4E94" w:rsidRDefault="004C306D" w:rsidP="00E00985">
      <w:pPr>
        <w:pStyle w:val="BodyText"/>
        <w:numPr>
          <w:ilvl w:val="0"/>
          <w:numId w:val="8"/>
        </w:numPr>
      </w:pPr>
      <w:r w:rsidRPr="00EE4E94">
        <w:t>Enhance ethical and scientific</w:t>
      </w:r>
      <w:r w:rsidRPr="00EE4E94">
        <w:rPr>
          <w:spacing w:val="20"/>
        </w:rPr>
        <w:t xml:space="preserve"> </w:t>
      </w:r>
      <w:r w:rsidRPr="00EE4E94">
        <w:t>quality</w:t>
      </w:r>
    </w:p>
    <w:p w14:paraId="2F3784E0" w14:textId="77777777" w:rsidR="0022208D" w:rsidRPr="00EE4E94" w:rsidRDefault="004C306D" w:rsidP="00E00985">
      <w:pPr>
        <w:pStyle w:val="BodyText"/>
        <w:numPr>
          <w:ilvl w:val="0"/>
          <w:numId w:val="8"/>
        </w:numPr>
      </w:pPr>
      <w:r w:rsidRPr="00EE4E94">
        <w:t>Minimise</w:t>
      </w:r>
      <w:r w:rsidRPr="00EE4E94">
        <w:rPr>
          <w:spacing w:val="11"/>
        </w:rPr>
        <w:t xml:space="preserve"> </w:t>
      </w:r>
      <w:r w:rsidRPr="00EE4E94">
        <w:t>risk</w:t>
      </w:r>
    </w:p>
    <w:p w14:paraId="7FF1516C" w14:textId="77777777" w:rsidR="0022208D" w:rsidRPr="00EE4E94" w:rsidRDefault="004C306D" w:rsidP="00E00985">
      <w:pPr>
        <w:pStyle w:val="BodyText"/>
        <w:numPr>
          <w:ilvl w:val="0"/>
          <w:numId w:val="8"/>
        </w:numPr>
      </w:pPr>
      <w:r w:rsidRPr="00EE4E94">
        <w:t>Monitor</w:t>
      </w:r>
      <w:r w:rsidRPr="00EE4E94">
        <w:rPr>
          <w:spacing w:val="25"/>
        </w:rPr>
        <w:t xml:space="preserve"> </w:t>
      </w:r>
      <w:r w:rsidRPr="00EE4E94">
        <w:t>performance</w:t>
      </w:r>
    </w:p>
    <w:p w14:paraId="67CDAA72" w14:textId="77777777" w:rsidR="0022208D" w:rsidRPr="00EE4E94" w:rsidRDefault="004C306D" w:rsidP="00E00985">
      <w:pPr>
        <w:pStyle w:val="BodyText"/>
        <w:numPr>
          <w:ilvl w:val="0"/>
          <w:numId w:val="8"/>
        </w:numPr>
      </w:pPr>
      <w:r w:rsidRPr="00EE4E94">
        <w:t>Promote good</w:t>
      </w:r>
      <w:r w:rsidRPr="00EE4E94">
        <w:rPr>
          <w:spacing w:val="27"/>
        </w:rPr>
        <w:t xml:space="preserve"> </w:t>
      </w:r>
      <w:r w:rsidRPr="00EE4E94">
        <w:t>practice</w:t>
      </w:r>
    </w:p>
    <w:p w14:paraId="6372103F" w14:textId="6645F051" w:rsidR="001A6B9D" w:rsidRPr="006C4F2B" w:rsidRDefault="004C306D" w:rsidP="006C4F2B">
      <w:pPr>
        <w:pStyle w:val="BodyText"/>
      </w:pPr>
      <w:r w:rsidRPr="006C4F2B">
        <w:t>Of these aims, the touchstone of research governance is safeguarding the dignity, rights, safety and wellbeing of all research participants.</w:t>
      </w:r>
    </w:p>
    <w:p w14:paraId="7504337C" w14:textId="3819A9ED" w:rsidR="0022208D" w:rsidRPr="006C4F2B" w:rsidRDefault="004C306D" w:rsidP="00E00985">
      <w:pPr>
        <w:pStyle w:val="Heading2"/>
        <w:numPr>
          <w:ilvl w:val="0"/>
          <w:numId w:val="32"/>
        </w:numPr>
        <w:spacing w:before="240"/>
        <w:ind w:left="567" w:hanging="567"/>
      </w:pPr>
      <w:bookmarkStart w:id="8" w:name="_Toc528756765"/>
      <w:bookmarkStart w:id="9" w:name="_Toc530131563"/>
      <w:r w:rsidRPr="006C4F2B">
        <w:t>Legislation</w:t>
      </w:r>
      <w:bookmarkEnd w:id="8"/>
      <w:bookmarkEnd w:id="9"/>
    </w:p>
    <w:p w14:paraId="232BFDC5" w14:textId="4F9B8842" w:rsidR="001A6B9D" w:rsidRPr="006C4F2B" w:rsidRDefault="004C306D" w:rsidP="006C4F2B">
      <w:pPr>
        <w:pStyle w:val="BodyText"/>
      </w:pPr>
      <w:r w:rsidRPr="006C4F2B">
        <w:t>There is</w:t>
      </w:r>
      <w:r w:rsidR="007F3F19" w:rsidRPr="006C4F2B">
        <w:t xml:space="preserve"> </w:t>
      </w:r>
      <w:r w:rsidRPr="006C4F2B">
        <w:t xml:space="preserve">no ‘one size fits all’ approach and there may be intricacies and complications in </w:t>
      </w:r>
      <w:r w:rsidR="00480723" w:rsidRPr="006C4F2B">
        <w:t>even the</w:t>
      </w:r>
      <w:r w:rsidRPr="006C4F2B">
        <w:t xml:space="preserve"> most ‘low risk’ studies. </w:t>
      </w:r>
      <w:r w:rsidR="003010DC">
        <w:t>I</w:t>
      </w:r>
      <w:r w:rsidRPr="006C4F2B">
        <w:t>nvestigators must ensure they familiarise themselves fully with the legislation, and ask for advice on any clarifications or concerns they may have.</w:t>
      </w:r>
    </w:p>
    <w:p w14:paraId="1A3304D7" w14:textId="52DD7C66" w:rsidR="001A6B9D" w:rsidRPr="006C4F2B" w:rsidRDefault="004C306D" w:rsidP="00E00985">
      <w:pPr>
        <w:pStyle w:val="Heading2"/>
        <w:numPr>
          <w:ilvl w:val="0"/>
          <w:numId w:val="32"/>
        </w:numPr>
        <w:spacing w:before="240"/>
        <w:ind w:left="567" w:hanging="567"/>
      </w:pPr>
      <w:bookmarkStart w:id="10" w:name="_Toc528756766"/>
      <w:bookmarkStart w:id="11" w:name="_Toc530131564"/>
      <w:r w:rsidRPr="006C4F2B">
        <w:t>Good Clinical Practice (GCP)</w:t>
      </w:r>
      <w:bookmarkEnd w:id="10"/>
      <w:bookmarkEnd w:id="11"/>
    </w:p>
    <w:p w14:paraId="5D2731E1" w14:textId="064B67AF" w:rsidR="0022208D" w:rsidRDefault="004C306D" w:rsidP="006C4F2B">
      <w:pPr>
        <w:pStyle w:val="BodyText"/>
      </w:pPr>
      <w:r w:rsidRPr="006C4F2B">
        <w:t xml:space="preserve">The International Conference on Harmonisation have issued guidance for </w:t>
      </w:r>
      <w:hyperlink r:id="rId14" w:history="1">
        <w:r w:rsidRPr="003010DC">
          <w:rPr>
            <w:rStyle w:val="Hyperlink"/>
          </w:rPr>
          <w:t>Good Clinical Practice</w:t>
        </w:r>
      </w:hyperlink>
      <w:r w:rsidRPr="006C4F2B">
        <w:t xml:space="preserve"> (ICH GCP) which </w:t>
      </w:r>
      <w:proofErr w:type="gramStart"/>
      <w:r w:rsidRPr="006C4F2B">
        <w:t>has been incorporated</w:t>
      </w:r>
      <w:proofErr w:type="gramEnd"/>
      <w:r w:rsidRPr="006C4F2B">
        <w:t xml:space="preserve"> into law in some parts of the EU. The UK has not adopted this as law, and so is not a legal requirement, but UK legislation does </w:t>
      </w:r>
      <w:proofErr w:type="gramStart"/>
      <w:r w:rsidRPr="006C4F2B">
        <w:t>make reference</w:t>
      </w:r>
      <w:proofErr w:type="gramEnd"/>
      <w:r w:rsidRPr="006C4F2B">
        <w:t xml:space="preserve"> to the principles of GCP being adhered </w:t>
      </w:r>
      <w:r w:rsidR="00480723" w:rsidRPr="006C4F2B">
        <w:t>to in</w:t>
      </w:r>
      <w:r w:rsidRPr="006C4F2B">
        <w:t xml:space="preserve"> all clinical research.</w:t>
      </w:r>
    </w:p>
    <w:p w14:paraId="7C15EB6C" w14:textId="77777777" w:rsidR="006C4F2B" w:rsidRPr="006C4F2B" w:rsidRDefault="006C4F2B" w:rsidP="006C4F2B">
      <w:pPr>
        <w:pStyle w:val="BodyText"/>
      </w:pPr>
    </w:p>
    <w:p w14:paraId="6BA6879A" w14:textId="78364AE7" w:rsidR="001A6B9D" w:rsidRPr="006C4F2B" w:rsidRDefault="004C306D" w:rsidP="006C4F2B">
      <w:pPr>
        <w:pStyle w:val="BodyText"/>
      </w:pPr>
      <w:r w:rsidRPr="006C4F2B">
        <w:t xml:space="preserve">The origins of GCP date back to the Nuremburg Trials and the resulting Nuremburg Code in 1947. </w:t>
      </w:r>
      <w:proofErr w:type="gramStart"/>
      <w:r w:rsidRPr="006C4F2B">
        <w:t>This was then followed by the Declaration of Helsinki</w:t>
      </w:r>
      <w:proofErr w:type="gramEnd"/>
      <w:r w:rsidRPr="006C4F2B">
        <w:t xml:space="preserve"> in 1964. ICH GCP guidance (ICH 1996) states that all clinical trials </w:t>
      </w:r>
      <w:proofErr w:type="gramStart"/>
      <w:r w:rsidRPr="006C4F2B">
        <w:t>should be conducted</w:t>
      </w:r>
      <w:proofErr w:type="gramEnd"/>
      <w:r w:rsidRPr="006C4F2B">
        <w:t xml:space="preserve"> in accordance </w:t>
      </w:r>
      <w:r w:rsidR="00480723" w:rsidRPr="006C4F2B">
        <w:t>with the</w:t>
      </w:r>
      <w:r w:rsidRPr="006C4F2B">
        <w:t xml:space="preserve"> ethical principles set out </w:t>
      </w:r>
      <w:r w:rsidR="00230748" w:rsidRPr="006C4F2B">
        <w:t>in the</w:t>
      </w:r>
      <w:r w:rsidRPr="006C4F2B">
        <w:t xml:space="preserve"> </w:t>
      </w:r>
      <w:hyperlink r:id="rId15" w:history="1">
        <w:r w:rsidRPr="005D6B3C">
          <w:rPr>
            <w:rStyle w:val="Hyperlink"/>
          </w:rPr>
          <w:t>Declaration of Helsinki</w:t>
        </w:r>
      </w:hyperlink>
      <w:r w:rsidRPr="006C4F2B">
        <w:t>. These cover general duties that a physician must follow in their routine work, as well as for conducting medical research. In summary;</w:t>
      </w:r>
    </w:p>
    <w:p w14:paraId="0743DCE8" w14:textId="77777777" w:rsidR="0022208D" w:rsidRPr="00086380" w:rsidRDefault="004C306D" w:rsidP="00E00985">
      <w:pPr>
        <w:pStyle w:val="BodyText"/>
        <w:numPr>
          <w:ilvl w:val="0"/>
          <w:numId w:val="9"/>
        </w:numPr>
        <w:spacing w:before="120"/>
        <w:ind w:left="714" w:hanging="357"/>
        <w:rPr>
          <w:rFonts w:cs="Arial"/>
        </w:rPr>
      </w:pPr>
      <w:r w:rsidRPr="00086380">
        <w:rPr>
          <w:rFonts w:cs="Arial"/>
        </w:rPr>
        <w:t xml:space="preserve">Physicians who carry out medical research must ensure that the life, health, dignity, integrity, right to self-determination, privacy, and confidentiality of personal information of research subjects </w:t>
      </w:r>
      <w:proofErr w:type="gramStart"/>
      <w:r w:rsidRPr="00086380">
        <w:rPr>
          <w:rFonts w:cs="Arial"/>
          <w:spacing w:val="-3"/>
        </w:rPr>
        <w:t xml:space="preserve">is </w:t>
      </w:r>
      <w:r w:rsidRPr="00086380">
        <w:rPr>
          <w:rFonts w:cs="Arial"/>
        </w:rPr>
        <w:t>protected</w:t>
      </w:r>
      <w:proofErr w:type="gramEnd"/>
      <w:r w:rsidRPr="00086380">
        <w:rPr>
          <w:rFonts w:cs="Arial"/>
        </w:rPr>
        <w:t>.</w:t>
      </w:r>
    </w:p>
    <w:p w14:paraId="517E5FDC" w14:textId="77777777" w:rsidR="0022208D" w:rsidRPr="00086380" w:rsidRDefault="004C306D" w:rsidP="00E00985">
      <w:pPr>
        <w:pStyle w:val="BodyText"/>
        <w:numPr>
          <w:ilvl w:val="0"/>
          <w:numId w:val="9"/>
        </w:numPr>
        <w:spacing w:before="120"/>
        <w:ind w:left="714" w:hanging="357"/>
        <w:rPr>
          <w:rFonts w:cs="Arial"/>
        </w:rPr>
      </w:pPr>
      <w:r w:rsidRPr="00086380">
        <w:rPr>
          <w:rFonts w:cs="Arial"/>
        </w:rPr>
        <w:t xml:space="preserve">The study must be designed and based on the results of scientific literature, relevant sources of information, laboratory and where appropriate animal experimentation, and </w:t>
      </w:r>
      <w:r w:rsidRPr="00086380">
        <w:rPr>
          <w:rFonts w:cs="Arial"/>
          <w:spacing w:val="-3"/>
        </w:rPr>
        <w:t xml:space="preserve">with </w:t>
      </w:r>
      <w:r w:rsidRPr="00086380">
        <w:rPr>
          <w:rFonts w:cs="Arial"/>
        </w:rPr>
        <w:t>a knowledge of the disease</w:t>
      </w:r>
      <w:r w:rsidRPr="00086380">
        <w:rPr>
          <w:rFonts w:cs="Arial"/>
          <w:spacing w:val="16"/>
        </w:rPr>
        <w:t xml:space="preserve"> </w:t>
      </w:r>
      <w:r w:rsidRPr="00086380">
        <w:rPr>
          <w:rFonts w:cs="Arial"/>
        </w:rPr>
        <w:t>history</w:t>
      </w:r>
    </w:p>
    <w:p w14:paraId="3C582AF7" w14:textId="77777777" w:rsidR="00230748" w:rsidRPr="00086380" w:rsidRDefault="004C306D" w:rsidP="00E00985">
      <w:pPr>
        <w:pStyle w:val="BodyText"/>
        <w:numPr>
          <w:ilvl w:val="0"/>
          <w:numId w:val="9"/>
        </w:numPr>
        <w:spacing w:before="120"/>
        <w:ind w:left="714" w:hanging="357"/>
        <w:rPr>
          <w:rFonts w:cs="Arial"/>
        </w:rPr>
      </w:pPr>
      <w:r w:rsidRPr="00086380">
        <w:rPr>
          <w:rFonts w:cs="Arial"/>
        </w:rPr>
        <w:t xml:space="preserve">Appropriate caution </w:t>
      </w:r>
      <w:proofErr w:type="gramStart"/>
      <w:r w:rsidRPr="00086380">
        <w:rPr>
          <w:rFonts w:cs="Arial"/>
        </w:rPr>
        <w:t>must be exercised</w:t>
      </w:r>
      <w:proofErr w:type="gramEnd"/>
      <w:r w:rsidRPr="00086380">
        <w:rPr>
          <w:rFonts w:cs="Arial"/>
        </w:rPr>
        <w:t xml:space="preserve"> </w:t>
      </w:r>
      <w:r w:rsidRPr="00086380">
        <w:rPr>
          <w:rFonts w:cs="Arial"/>
          <w:spacing w:val="-4"/>
        </w:rPr>
        <w:t xml:space="preserve">in </w:t>
      </w:r>
      <w:r w:rsidRPr="00086380">
        <w:rPr>
          <w:rFonts w:cs="Arial"/>
        </w:rPr>
        <w:t xml:space="preserve">the conduct of medical research that may harm </w:t>
      </w:r>
      <w:r w:rsidRPr="00086380">
        <w:rPr>
          <w:rFonts w:cs="Arial"/>
          <w:spacing w:val="-2"/>
        </w:rPr>
        <w:t xml:space="preserve">the </w:t>
      </w:r>
      <w:r w:rsidRPr="00086380">
        <w:rPr>
          <w:rFonts w:cs="Arial"/>
        </w:rPr>
        <w:t>environment.</w:t>
      </w:r>
    </w:p>
    <w:p w14:paraId="732797E0" w14:textId="0EC5B491" w:rsidR="0022208D" w:rsidRPr="00086380" w:rsidRDefault="004C306D" w:rsidP="00E00985">
      <w:pPr>
        <w:pStyle w:val="BodyText"/>
        <w:numPr>
          <w:ilvl w:val="0"/>
          <w:numId w:val="9"/>
        </w:numPr>
        <w:spacing w:before="120"/>
        <w:ind w:left="714" w:hanging="357"/>
        <w:rPr>
          <w:rFonts w:cs="Arial"/>
        </w:rPr>
      </w:pPr>
      <w:r w:rsidRPr="00086380">
        <w:rPr>
          <w:rFonts w:cs="Arial"/>
          <w:spacing w:val="1"/>
        </w:rPr>
        <w:lastRenderedPageBreak/>
        <w:t xml:space="preserve">The </w:t>
      </w:r>
      <w:r w:rsidR="006A7B2F" w:rsidRPr="00086380">
        <w:rPr>
          <w:rFonts w:cs="Arial"/>
        </w:rPr>
        <w:t>design and the</w:t>
      </w:r>
      <w:r w:rsidRPr="00086380">
        <w:rPr>
          <w:rFonts w:cs="Arial"/>
        </w:rPr>
        <w:t xml:space="preserve"> methodology of the piece of </w:t>
      </w:r>
      <w:r w:rsidR="006A7B2F" w:rsidRPr="00086380">
        <w:rPr>
          <w:rFonts w:cs="Arial"/>
        </w:rPr>
        <w:t xml:space="preserve">research </w:t>
      </w:r>
      <w:proofErr w:type="gramStart"/>
      <w:r w:rsidR="006A7B2F" w:rsidRPr="00086380">
        <w:rPr>
          <w:rFonts w:cs="Arial"/>
        </w:rPr>
        <w:t>must</w:t>
      </w:r>
      <w:r w:rsidRPr="00086380">
        <w:rPr>
          <w:rFonts w:cs="Arial"/>
        </w:rPr>
        <w:t xml:space="preserve"> be clearly </w:t>
      </w:r>
      <w:r w:rsidR="006A7B2F" w:rsidRPr="00086380">
        <w:rPr>
          <w:rFonts w:cs="Arial"/>
        </w:rPr>
        <w:t>laid out</w:t>
      </w:r>
      <w:proofErr w:type="gramEnd"/>
      <w:r w:rsidRPr="00086380">
        <w:rPr>
          <w:rFonts w:cs="Arial"/>
          <w:spacing w:val="1"/>
        </w:rPr>
        <w:t xml:space="preserve"> </w:t>
      </w:r>
      <w:r w:rsidR="006A7B2F" w:rsidRPr="00086380">
        <w:rPr>
          <w:rFonts w:cs="Arial"/>
        </w:rPr>
        <w:t xml:space="preserve">in </w:t>
      </w:r>
      <w:r w:rsidR="006A7B2F" w:rsidRPr="00086380">
        <w:rPr>
          <w:rFonts w:cs="Arial"/>
          <w:spacing w:val="35"/>
        </w:rPr>
        <w:t>a</w:t>
      </w:r>
      <w:r w:rsidR="006A7B2F" w:rsidRPr="00086380">
        <w:rPr>
          <w:rFonts w:cs="Arial"/>
        </w:rPr>
        <w:t xml:space="preserve"> research</w:t>
      </w:r>
      <w:r w:rsidR="00230748" w:rsidRPr="00086380">
        <w:rPr>
          <w:rFonts w:cs="Arial"/>
        </w:rPr>
        <w:t xml:space="preserve"> protocol. The protocol must include, amongst other areas, a statement of ethical considerations. This protocol must then be reviewed and approved by an appropriate research ethics committee [in the UK, for studies involving the NHS, this is HRA REC].</w:t>
      </w:r>
    </w:p>
    <w:p w14:paraId="4BBBB4BE" w14:textId="77777777" w:rsidR="0022208D" w:rsidRPr="00086380" w:rsidRDefault="004C306D" w:rsidP="00E00985">
      <w:pPr>
        <w:pStyle w:val="BodyText"/>
        <w:numPr>
          <w:ilvl w:val="0"/>
          <w:numId w:val="9"/>
        </w:numPr>
        <w:spacing w:before="120"/>
        <w:ind w:left="714" w:hanging="357"/>
        <w:rPr>
          <w:rFonts w:cs="Arial"/>
        </w:rPr>
      </w:pPr>
      <w:proofErr w:type="gramStart"/>
      <w:r w:rsidRPr="00086380">
        <w:rPr>
          <w:rFonts w:cs="Arial"/>
        </w:rPr>
        <w:t>The</w:t>
      </w:r>
      <w:r w:rsidRPr="00086380">
        <w:rPr>
          <w:rFonts w:cs="Arial"/>
          <w:spacing w:val="5"/>
        </w:rPr>
        <w:t xml:space="preserve"> </w:t>
      </w:r>
      <w:r w:rsidRPr="00086380">
        <w:rPr>
          <w:rFonts w:cs="Arial"/>
        </w:rPr>
        <w:t>study</w:t>
      </w:r>
      <w:r w:rsidRPr="00086380">
        <w:rPr>
          <w:rFonts w:cs="Arial"/>
          <w:spacing w:val="5"/>
        </w:rPr>
        <w:t xml:space="preserve"> </w:t>
      </w:r>
      <w:r w:rsidRPr="00086380">
        <w:rPr>
          <w:rFonts w:cs="Arial"/>
        </w:rPr>
        <w:t>must</w:t>
      </w:r>
      <w:r w:rsidRPr="00086380">
        <w:rPr>
          <w:rFonts w:cs="Arial"/>
          <w:spacing w:val="5"/>
        </w:rPr>
        <w:t xml:space="preserve"> </w:t>
      </w:r>
      <w:r w:rsidRPr="00086380">
        <w:rPr>
          <w:rFonts w:cs="Arial"/>
        </w:rPr>
        <w:t>be</w:t>
      </w:r>
      <w:r w:rsidRPr="00086380">
        <w:rPr>
          <w:rFonts w:cs="Arial"/>
          <w:spacing w:val="5"/>
        </w:rPr>
        <w:t xml:space="preserve"> </w:t>
      </w:r>
      <w:r w:rsidRPr="00086380">
        <w:rPr>
          <w:rFonts w:cs="Arial"/>
        </w:rPr>
        <w:t>carried</w:t>
      </w:r>
      <w:r w:rsidRPr="00086380">
        <w:rPr>
          <w:rFonts w:cs="Arial"/>
          <w:spacing w:val="5"/>
        </w:rPr>
        <w:t xml:space="preserve"> </w:t>
      </w:r>
      <w:r w:rsidRPr="00086380">
        <w:rPr>
          <w:rFonts w:cs="Arial"/>
        </w:rPr>
        <w:t>out by</w:t>
      </w:r>
      <w:r w:rsidRPr="00086380">
        <w:rPr>
          <w:rFonts w:cs="Arial"/>
          <w:spacing w:val="5"/>
        </w:rPr>
        <w:t xml:space="preserve"> </w:t>
      </w:r>
      <w:r w:rsidRPr="00086380">
        <w:rPr>
          <w:rFonts w:cs="Arial"/>
        </w:rPr>
        <w:t>appropriately</w:t>
      </w:r>
      <w:r w:rsidRPr="00086380">
        <w:rPr>
          <w:rFonts w:cs="Arial"/>
          <w:spacing w:val="12"/>
        </w:rPr>
        <w:t xml:space="preserve"> </w:t>
      </w:r>
      <w:r w:rsidRPr="00086380">
        <w:rPr>
          <w:rFonts w:cs="Arial"/>
        </w:rPr>
        <w:t>qualified</w:t>
      </w:r>
      <w:r w:rsidRPr="00086380">
        <w:rPr>
          <w:rFonts w:cs="Arial"/>
          <w:spacing w:val="10"/>
        </w:rPr>
        <w:t xml:space="preserve"> </w:t>
      </w:r>
      <w:r w:rsidRPr="00086380">
        <w:rPr>
          <w:rFonts w:cs="Arial"/>
        </w:rPr>
        <w:t>and</w:t>
      </w:r>
      <w:r w:rsidRPr="00086380">
        <w:rPr>
          <w:rFonts w:cs="Arial"/>
          <w:spacing w:val="10"/>
        </w:rPr>
        <w:t xml:space="preserve"> </w:t>
      </w:r>
      <w:r w:rsidRPr="00086380">
        <w:rPr>
          <w:rFonts w:cs="Arial"/>
        </w:rPr>
        <w:t>experienced</w:t>
      </w:r>
      <w:r w:rsidRPr="00086380">
        <w:rPr>
          <w:rFonts w:cs="Arial"/>
          <w:spacing w:val="5"/>
        </w:rPr>
        <w:t xml:space="preserve"> </w:t>
      </w:r>
      <w:r w:rsidRPr="00086380">
        <w:rPr>
          <w:rFonts w:cs="Arial"/>
        </w:rPr>
        <w:t>persons</w:t>
      </w:r>
      <w:proofErr w:type="gramEnd"/>
      <w:r w:rsidRPr="00086380">
        <w:rPr>
          <w:rFonts w:cs="Arial"/>
        </w:rPr>
        <w:t>.</w:t>
      </w:r>
    </w:p>
    <w:p w14:paraId="7B11B429" w14:textId="77777777" w:rsidR="0022208D" w:rsidRPr="00086380" w:rsidRDefault="004C306D" w:rsidP="00E00985">
      <w:pPr>
        <w:pStyle w:val="BodyText"/>
        <w:numPr>
          <w:ilvl w:val="0"/>
          <w:numId w:val="9"/>
        </w:numPr>
        <w:spacing w:before="120"/>
        <w:ind w:left="714" w:hanging="357"/>
        <w:rPr>
          <w:rFonts w:cs="Arial"/>
        </w:rPr>
      </w:pPr>
      <w:r w:rsidRPr="00086380">
        <w:rPr>
          <w:rFonts w:cs="Arial"/>
        </w:rPr>
        <w:t xml:space="preserve">For each piece </w:t>
      </w:r>
      <w:r w:rsidRPr="00086380">
        <w:rPr>
          <w:rFonts w:cs="Arial"/>
          <w:spacing w:val="1"/>
        </w:rPr>
        <w:t xml:space="preserve">of </w:t>
      </w:r>
      <w:r w:rsidRPr="00086380">
        <w:rPr>
          <w:rFonts w:cs="Arial"/>
        </w:rPr>
        <w:t xml:space="preserve">research the risks </w:t>
      </w:r>
      <w:r w:rsidRPr="00086380">
        <w:rPr>
          <w:rFonts w:cs="Arial"/>
          <w:spacing w:val="-3"/>
        </w:rPr>
        <w:t xml:space="preserve">and </w:t>
      </w:r>
      <w:r w:rsidRPr="00086380">
        <w:rPr>
          <w:rFonts w:cs="Arial"/>
        </w:rPr>
        <w:t xml:space="preserve">burdens to participants and </w:t>
      </w:r>
      <w:r w:rsidRPr="00086380">
        <w:rPr>
          <w:rFonts w:cs="Arial"/>
          <w:spacing w:val="-4"/>
        </w:rPr>
        <w:t xml:space="preserve">to </w:t>
      </w:r>
      <w:r w:rsidRPr="00086380">
        <w:rPr>
          <w:rFonts w:cs="Arial"/>
        </w:rPr>
        <w:t xml:space="preserve">the wider community must </w:t>
      </w:r>
      <w:r w:rsidRPr="00086380">
        <w:rPr>
          <w:rFonts w:cs="Arial"/>
          <w:spacing w:val="1"/>
        </w:rPr>
        <w:t xml:space="preserve">be </w:t>
      </w:r>
      <w:r w:rsidRPr="00086380">
        <w:rPr>
          <w:rFonts w:cs="Arial"/>
        </w:rPr>
        <w:t xml:space="preserve">carefully assessed </w:t>
      </w:r>
      <w:r w:rsidRPr="00086380">
        <w:rPr>
          <w:rFonts w:cs="Arial"/>
          <w:spacing w:val="-3"/>
        </w:rPr>
        <w:t xml:space="preserve">and </w:t>
      </w:r>
      <w:r w:rsidRPr="00086380">
        <w:rPr>
          <w:rFonts w:cs="Arial"/>
        </w:rPr>
        <w:t xml:space="preserve">balanced against the benefits (either immediate or in future years). </w:t>
      </w:r>
      <w:r w:rsidRPr="00086380">
        <w:rPr>
          <w:rFonts w:cs="Arial"/>
          <w:spacing w:val="-3"/>
        </w:rPr>
        <w:t xml:space="preserve">The </w:t>
      </w:r>
      <w:r w:rsidRPr="00086380">
        <w:rPr>
          <w:rFonts w:cs="Arial"/>
        </w:rPr>
        <w:t xml:space="preserve">research </w:t>
      </w:r>
      <w:proofErr w:type="gramStart"/>
      <w:r w:rsidRPr="00086380">
        <w:rPr>
          <w:rFonts w:cs="Arial"/>
        </w:rPr>
        <w:t>should only be conducted</w:t>
      </w:r>
      <w:proofErr w:type="gramEnd"/>
      <w:r w:rsidRPr="00086380">
        <w:rPr>
          <w:rFonts w:cs="Arial"/>
        </w:rPr>
        <w:t xml:space="preserve"> </w:t>
      </w:r>
      <w:r w:rsidRPr="00086380">
        <w:rPr>
          <w:rFonts w:cs="Arial"/>
          <w:spacing w:val="-3"/>
        </w:rPr>
        <w:t xml:space="preserve">if </w:t>
      </w:r>
      <w:r w:rsidRPr="00086380">
        <w:rPr>
          <w:rFonts w:cs="Arial"/>
        </w:rPr>
        <w:t xml:space="preserve">the benefits outweigh the possible risks </w:t>
      </w:r>
      <w:r w:rsidRPr="00086380">
        <w:rPr>
          <w:rFonts w:cs="Arial"/>
          <w:spacing w:val="1"/>
        </w:rPr>
        <w:t xml:space="preserve">or </w:t>
      </w:r>
      <w:r w:rsidRPr="00086380">
        <w:rPr>
          <w:rFonts w:cs="Arial"/>
        </w:rPr>
        <w:t>burdens to the participants.</w:t>
      </w:r>
    </w:p>
    <w:p w14:paraId="7139929C" w14:textId="2E288E74" w:rsidR="0022208D" w:rsidRPr="00086380" w:rsidRDefault="004C306D" w:rsidP="00E00985">
      <w:pPr>
        <w:pStyle w:val="BodyText"/>
        <w:numPr>
          <w:ilvl w:val="0"/>
          <w:numId w:val="9"/>
        </w:numPr>
        <w:spacing w:before="120"/>
        <w:ind w:left="714" w:hanging="357"/>
        <w:rPr>
          <w:rFonts w:cs="Arial"/>
        </w:rPr>
      </w:pPr>
      <w:r w:rsidRPr="00086380">
        <w:rPr>
          <w:rFonts w:cs="Arial"/>
        </w:rPr>
        <w:t xml:space="preserve">Participants must provide voluntary consent </w:t>
      </w:r>
      <w:r w:rsidRPr="00086380">
        <w:rPr>
          <w:rFonts w:cs="Arial"/>
          <w:spacing w:val="-5"/>
        </w:rPr>
        <w:t xml:space="preserve">to </w:t>
      </w:r>
      <w:r w:rsidRPr="00086380">
        <w:rPr>
          <w:rFonts w:cs="Arial"/>
        </w:rPr>
        <w:t xml:space="preserve">take part and must have the legal capacity to do so. This consent </w:t>
      </w:r>
      <w:proofErr w:type="gramStart"/>
      <w:r w:rsidRPr="00086380">
        <w:rPr>
          <w:rFonts w:cs="Arial"/>
        </w:rPr>
        <w:t>must be given</w:t>
      </w:r>
      <w:proofErr w:type="gramEnd"/>
      <w:r w:rsidRPr="00086380">
        <w:rPr>
          <w:rFonts w:cs="Arial"/>
        </w:rPr>
        <w:t xml:space="preserve"> after the participant has been fully informed of the aims and methodologies</w:t>
      </w:r>
      <w:r w:rsidRPr="00086380">
        <w:rPr>
          <w:rFonts w:cs="Arial"/>
          <w:spacing w:val="-4"/>
        </w:rPr>
        <w:t xml:space="preserve"> </w:t>
      </w:r>
      <w:r w:rsidRPr="00086380">
        <w:rPr>
          <w:rFonts w:cs="Arial"/>
        </w:rPr>
        <w:t>of</w:t>
      </w:r>
      <w:r w:rsidRPr="00086380">
        <w:rPr>
          <w:rFonts w:cs="Arial"/>
          <w:spacing w:val="-4"/>
        </w:rPr>
        <w:t xml:space="preserve"> </w:t>
      </w:r>
      <w:r w:rsidRPr="00086380">
        <w:rPr>
          <w:rFonts w:cs="Arial"/>
        </w:rPr>
        <w:t>the</w:t>
      </w:r>
      <w:r w:rsidRPr="00086380">
        <w:rPr>
          <w:rFonts w:cs="Arial"/>
          <w:spacing w:val="-1"/>
        </w:rPr>
        <w:t xml:space="preserve"> </w:t>
      </w:r>
      <w:r w:rsidRPr="00086380">
        <w:rPr>
          <w:rFonts w:cs="Arial"/>
        </w:rPr>
        <w:t>study</w:t>
      </w:r>
      <w:r w:rsidRPr="00086380">
        <w:rPr>
          <w:rFonts w:cs="Arial"/>
          <w:spacing w:val="-4"/>
        </w:rPr>
        <w:t xml:space="preserve"> </w:t>
      </w:r>
      <w:r w:rsidRPr="00086380">
        <w:rPr>
          <w:rFonts w:cs="Arial"/>
        </w:rPr>
        <w:t>as</w:t>
      </w:r>
      <w:r w:rsidRPr="00086380">
        <w:rPr>
          <w:rFonts w:cs="Arial"/>
          <w:spacing w:val="-4"/>
        </w:rPr>
        <w:t xml:space="preserve"> </w:t>
      </w:r>
      <w:r w:rsidRPr="00086380">
        <w:rPr>
          <w:rFonts w:cs="Arial"/>
        </w:rPr>
        <w:t>well</w:t>
      </w:r>
      <w:r w:rsidRPr="00086380">
        <w:rPr>
          <w:rFonts w:cs="Arial"/>
          <w:spacing w:val="-9"/>
        </w:rPr>
        <w:t xml:space="preserve"> </w:t>
      </w:r>
      <w:r w:rsidRPr="00086380">
        <w:rPr>
          <w:rFonts w:cs="Arial"/>
        </w:rPr>
        <w:t>as</w:t>
      </w:r>
      <w:r w:rsidRPr="00086380">
        <w:rPr>
          <w:rFonts w:cs="Arial"/>
          <w:spacing w:val="-4"/>
        </w:rPr>
        <w:t xml:space="preserve"> </w:t>
      </w:r>
      <w:r w:rsidRPr="00086380">
        <w:rPr>
          <w:rFonts w:cs="Arial"/>
        </w:rPr>
        <w:t>the</w:t>
      </w:r>
      <w:r w:rsidRPr="00086380">
        <w:rPr>
          <w:rFonts w:cs="Arial"/>
          <w:spacing w:val="-12"/>
        </w:rPr>
        <w:t xml:space="preserve"> </w:t>
      </w:r>
      <w:r w:rsidRPr="00086380">
        <w:rPr>
          <w:rFonts w:cs="Arial"/>
        </w:rPr>
        <w:t>potential</w:t>
      </w:r>
      <w:r w:rsidRPr="00086380">
        <w:rPr>
          <w:rFonts w:cs="Arial"/>
          <w:spacing w:val="-1"/>
        </w:rPr>
        <w:t xml:space="preserve"> </w:t>
      </w:r>
      <w:r w:rsidRPr="00086380">
        <w:rPr>
          <w:rFonts w:cs="Arial"/>
        </w:rPr>
        <w:t>risks</w:t>
      </w:r>
      <w:r w:rsidRPr="00086380">
        <w:rPr>
          <w:rFonts w:cs="Arial"/>
          <w:spacing w:val="-4"/>
        </w:rPr>
        <w:t xml:space="preserve"> </w:t>
      </w:r>
      <w:r w:rsidRPr="00086380">
        <w:rPr>
          <w:rFonts w:cs="Arial"/>
        </w:rPr>
        <w:t>and</w:t>
      </w:r>
      <w:r w:rsidRPr="00086380">
        <w:rPr>
          <w:rFonts w:cs="Arial"/>
          <w:spacing w:val="-4"/>
        </w:rPr>
        <w:t xml:space="preserve"> </w:t>
      </w:r>
      <w:r w:rsidRPr="00086380">
        <w:rPr>
          <w:rFonts w:cs="Arial"/>
        </w:rPr>
        <w:t>benefits</w:t>
      </w:r>
      <w:r w:rsidRPr="00086380">
        <w:rPr>
          <w:rFonts w:cs="Arial"/>
          <w:spacing w:val="-4"/>
        </w:rPr>
        <w:t xml:space="preserve"> </w:t>
      </w:r>
      <w:r w:rsidRPr="00086380">
        <w:rPr>
          <w:rFonts w:cs="Arial"/>
          <w:spacing w:val="1"/>
        </w:rPr>
        <w:t>of</w:t>
      </w:r>
      <w:r w:rsidRPr="00086380">
        <w:rPr>
          <w:rFonts w:cs="Arial"/>
          <w:spacing w:val="-10"/>
        </w:rPr>
        <w:t xml:space="preserve"> </w:t>
      </w:r>
      <w:r w:rsidRPr="00086380">
        <w:rPr>
          <w:rFonts w:cs="Arial"/>
        </w:rPr>
        <w:t>participation.</w:t>
      </w:r>
      <w:r w:rsidRPr="00086380">
        <w:rPr>
          <w:rFonts w:cs="Arial"/>
          <w:spacing w:val="-10"/>
        </w:rPr>
        <w:t xml:space="preserve"> </w:t>
      </w:r>
      <w:r w:rsidRPr="00086380">
        <w:rPr>
          <w:rFonts w:cs="Arial"/>
          <w:spacing w:val="-4"/>
        </w:rPr>
        <w:t xml:space="preserve">If </w:t>
      </w:r>
      <w:r w:rsidRPr="00086380">
        <w:rPr>
          <w:rFonts w:cs="Arial"/>
        </w:rPr>
        <w:t>the</w:t>
      </w:r>
      <w:r w:rsidRPr="00086380">
        <w:rPr>
          <w:rFonts w:cs="Arial"/>
          <w:spacing w:val="-4"/>
        </w:rPr>
        <w:t xml:space="preserve"> </w:t>
      </w:r>
      <w:r w:rsidRPr="00086380">
        <w:rPr>
          <w:rFonts w:cs="Arial"/>
        </w:rPr>
        <w:t xml:space="preserve">person does not have legal capacity to consent, </w:t>
      </w:r>
      <w:proofErr w:type="gramStart"/>
      <w:r w:rsidRPr="00086380">
        <w:rPr>
          <w:rFonts w:cs="Arial"/>
        </w:rPr>
        <w:t>this must be provided by a legally appointed representative</w:t>
      </w:r>
      <w:r w:rsidRPr="00086380">
        <w:rPr>
          <w:rFonts w:cs="Arial"/>
          <w:spacing w:val="8"/>
        </w:rPr>
        <w:t xml:space="preserve"> </w:t>
      </w:r>
      <w:r w:rsidRPr="00086380">
        <w:rPr>
          <w:rFonts w:cs="Arial"/>
          <w:i/>
        </w:rPr>
        <w:t>[this</w:t>
      </w:r>
      <w:r w:rsidRPr="00086380">
        <w:rPr>
          <w:rFonts w:cs="Arial"/>
          <w:i/>
          <w:spacing w:val="7"/>
        </w:rPr>
        <w:t xml:space="preserve"> </w:t>
      </w:r>
      <w:r w:rsidRPr="00086380">
        <w:rPr>
          <w:rFonts w:cs="Arial"/>
          <w:i/>
        </w:rPr>
        <w:t>must</w:t>
      </w:r>
      <w:r w:rsidRPr="00086380">
        <w:rPr>
          <w:rFonts w:cs="Arial"/>
          <w:i/>
          <w:spacing w:val="2"/>
        </w:rPr>
        <w:t xml:space="preserve"> </w:t>
      </w:r>
      <w:r w:rsidRPr="00086380">
        <w:rPr>
          <w:rFonts w:cs="Arial"/>
          <w:i/>
        </w:rPr>
        <w:t>be</w:t>
      </w:r>
      <w:r w:rsidRPr="00086380">
        <w:rPr>
          <w:rFonts w:cs="Arial"/>
          <w:i/>
          <w:spacing w:val="8"/>
        </w:rPr>
        <w:t xml:space="preserve"> </w:t>
      </w:r>
      <w:r w:rsidRPr="00086380">
        <w:rPr>
          <w:rFonts w:cs="Arial"/>
          <w:i/>
        </w:rPr>
        <w:t>in</w:t>
      </w:r>
      <w:r w:rsidRPr="00086380">
        <w:rPr>
          <w:rFonts w:cs="Arial"/>
          <w:i/>
          <w:spacing w:val="7"/>
        </w:rPr>
        <w:t xml:space="preserve"> </w:t>
      </w:r>
      <w:r w:rsidRPr="00086380">
        <w:rPr>
          <w:rFonts w:cs="Arial"/>
          <w:i/>
        </w:rPr>
        <w:t>accordance</w:t>
      </w:r>
      <w:r w:rsidRPr="00086380">
        <w:rPr>
          <w:rFonts w:cs="Arial"/>
          <w:i/>
          <w:spacing w:val="8"/>
        </w:rPr>
        <w:t xml:space="preserve"> </w:t>
      </w:r>
      <w:r w:rsidRPr="00086380">
        <w:rPr>
          <w:rFonts w:cs="Arial"/>
          <w:i/>
        </w:rPr>
        <w:t>with</w:t>
      </w:r>
      <w:r w:rsidRPr="00086380">
        <w:rPr>
          <w:rFonts w:cs="Arial"/>
          <w:i/>
          <w:spacing w:val="7"/>
        </w:rPr>
        <w:t xml:space="preserve"> </w:t>
      </w:r>
      <w:r w:rsidRPr="00086380">
        <w:rPr>
          <w:rFonts w:cs="Arial"/>
          <w:i/>
        </w:rPr>
        <w:t>the</w:t>
      </w:r>
      <w:r w:rsidRPr="00086380">
        <w:rPr>
          <w:rFonts w:cs="Arial"/>
          <w:i/>
          <w:spacing w:val="8"/>
        </w:rPr>
        <w:t xml:space="preserve"> </w:t>
      </w:r>
      <w:hyperlink r:id="rId16" w:history="1">
        <w:r w:rsidRPr="005D6B3C">
          <w:rPr>
            <w:rStyle w:val="Hyperlink"/>
            <w:rFonts w:cs="Arial"/>
            <w:i/>
          </w:rPr>
          <w:t>Mental</w:t>
        </w:r>
        <w:r w:rsidRPr="005D6B3C">
          <w:rPr>
            <w:rStyle w:val="Hyperlink"/>
            <w:rFonts w:cs="Arial"/>
            <w:i/>
            <w:spacing w:val="3"/>
          </w:rPr>
          <w:t xml:space="preserve"> </w:t>
        </w:r>
        <w:r w:rsidRPr="005D6B3C">
          <w:rPr>
            <w:rStyle w:val="Hyperlink"/>
            <w:rFonts w:cs="Arial"/>
            <w:i/>
          </w:rPr>
          <w:t>Capacity</w:t>
        </w:r>
        <w:r w:rsidRPr="005D6B3C">
          <w:rPr>
            <w:rStyle w:val="Hyperlink"/>
            <w:rFonts w:cs="Arial"/>
            <w:i/>
            <w:spacing w:val="8"/>
          </w:rPr>
          <w:t xml:space="preserve"> </w:t>
        </w:r>
        <w:r w:rsidRPr="005D6B3C">
          <w:rPr>
            <w:rStyle w:val="Hyperlink"/>
            <w:rFonts w:cs="Arial"/>
            <w:i/>
          </w:rPr>
          <w:t>Act</w:t>
        </w:r>
        <w:r w:rsidRPr="005D6B3C">
          <w:rPr>
            <w:rStyle w:val="Hyperlink"/>
            <w:rFonts w:cs="Arial"/>
            <w:i/>
            <w:spacing w:val="2"/>
          </w:rPr>
          <w:t xml:space="preserve"> </w:t>
        </w:r>
        <w:r w:rsidRPr="005D6B3C">
          <w:rPr>
            <w:rStyle w:val="Hyperlink"/>
            <w:rFonts w:cs="Arial"/>
            <w:i/>
          </w:rPr>
          <w:t>2005</w:t>
        </w:r>
      </w:hyperlink>
      <w:r w:rsidRPr="00086380">
        <w:rPr>
          <w:rFonts w:cs="Arial"/>
          <w:i/>
        </w:rPr>
        <w:t>]</w:t>
      </w:r>
      <w:proofErr w:type="gramEnd"/>
      <w:r w:rsidRPr="00086380">
        <w:rPr>
          <w:rFonts w:cs="Arial"/>
        </w:rPr>
        <w:t>.</w:t>
      </w:r>
    </w:p>
    <w:p w14:paraId="2900A81F" w14:textId="77777777" w:rsidR="001A6B9D" w:rsidRPr="00086380" w:rsidRDefault="001A6B9D" w:rsidP="00086380">
      <w:pPr>
        <w:pStyle w:val="BodyText"/>
      </w:pPr>
    </w:p>
    <w:p w14:paraId="31D3EE6F" w14:textId="08DC4407" w:rsidR="0022208D" w:rsidRPr="00086380" w:rsidRDefault="004C306D" w:rsidP="00086380">
      <w:pPr>
        <w:pStyle w:val="BodyText"/>
      </w:pPr>
      <w:r w:rsidRPr="00086380">
        <w:t xml:space="preserve">With the creation of the </w:t>
      </w:r>
      <w:r w:rsidR="005D6B3C">
        <w:t>UK Policy Framework for Health and Social Care Research</w:t>
      </w:r>
      <w:r w:rsidRPr="00086380">
        <w:t xml:space="preserve"> and the Medicines for Human Use (Clinical Trials) Regulations </w:t>
      </w:r>
      <w:proofErr w:type="gramStart"/>
      <w:r w:rsidRPr="00086380">
        <w:t>2004</w:t>
      </w:r>
      <w:proofErr w:type="gramEnd"/>
      <w:r w:rsidRPr="00086380">
        <w:t xml:space="preserve"> these principles have been placed in UK law and guidance.</w:t>
      </w:r>
      <w:r w:rsidR="005C1A37">
        <w:t xml:space="preserve"> </w:t>
      </w:r>
      <w:r w:rsidRPr="00086380">
        <w:t xml:space="preserve">The overarching message that stems from GCP is that the participant’s safety and wellbeing </w:t>
      </w:r>
      <w:proofErr w:type="gramStart"/>
      <w:r w:rsidRPr="00086380">
        <w:t>must be held</w:t>
      </w:r>
      <w:proofErr w:type="gramEnd"/>
      <w:r w:rsidRPr="00086380">
        <w:t xml:space="preserve"> in the highest regard when conducting clinical research and must come before the desired outcome of the study.</w:t>
      </w:r>
    </w:p>
    <w:p w14:paraId="5699B31D" w14:textId="77777777" w:rsidR="001A6B9D" w:rsidRPr="00086380" w:rsidRDefault="001A6B9D" w:rsidP="00086380">
      <w:pPr>
        <w:pStyle w:val="BodyText"/>
      </w:pPr>
    </w:p>
    <w:p w14:paraId="14B577BC" w14:textId="70DD6F97" w:rsidR="001A6B9D" w:rsidRPr="00086380" w:rsidRDefault="005C1A37" w:rsidP="00086380">
      <w:pPr>
        <w:pStyle w:val="BodyText"/>
      </w:pPr>
      <w:r>
        <w:t xml:space="preserve">GCP training is not compulsory for </w:t>
      </w:r>
      <w:r w:rsidR="004C306D" w:rsidRPr="00086380">
        <w:t xml:space="preserve">investigators undertaking </w:t>
      </w:r>
      <w:r>
        <w:t>non-</w:t>
      </w:r>
      <w:r w:rsidR="004C306D" w:rsidRPr="00086380">
        <w:t>CTI</w:t>
      </w:r>
      <w:r>
        <w:t xml:space="preserve">MPs, but LJMU </w:t>
      </w:r>
      <w:r w:rsidR="004C306D" w:rsidRPr="00086380">
        <w:t xml:space="preserve">may request that investigators </w:t>
      </w:r>
      <w:r>
        <w:t>to</w:t>
      </w:r>
      <w:r w:rsidR="004C306D" w:rsidRPr="00086380">
        <w:t xml:space="preserve"> undergo GCP training. </w:t>
      </w:r>
      <w:hyperlink r:id="rId17" w:history="1">
        <w:r w:rsidR="004C306D" w:rsidRPr="005C1A37">
          <w:rPr>
            <w:rStyle w:val="Hyperlink"/>
          </w:rPr>
          <w:t xml:space="preserve">Training is available </w:t>
        </w:r>
        <w:r w:rsidR="00011249" w:rsidRPr="005C1A37">
          <w:rPr>
            <w:rStyle w:val="Hyperlink"/>
          </w:rPr>
          <w:t>through the</w:t>
        </w:r>
        <w:r w:rsidRPr="005C1A37">
          <w:rPr>
            <w:rStyle w:val="Hyperlink"/>
          </w:rPr>
          <w:t xml:space="preserve"> NIHR</w:t>
        </w:r>
      </w:hyperlink>
      <w:r w:rsidR="004C306D" w:rsidRPr="00086380">
        <w:t>.</w:t>
      </w:r>
    </w:p>
    <w:p w14:paraId="73956D34" w14:textId="346B1EA7" w:rsidR="0022208D" w:rsidRPr="00086380" w:rsidRDefault="00011249" w:rsidP="00E00985">
      <w:pPr>
        <w:pStyle w:val="Heading2"/>
        <w:numPr>
          <w:ilvl w:val="0"/>
          <w:numId w:val="32"/>
        </w:numPr>
        <w:spacing w:before="240"/>
        <w:ind w:left="567" w:hanging="567"/>
      </w:pPr>
      <w:bookmarkStart w:id="12" w:name="_Toc528756767"/>
      <w:bookmarkStart w:id="13" w:name="_Toc530131565"/>
      <w:r w:rsidRPr="00086380">
        <w:t>UK Policy Framework for Health and Social Care Research</w:t>
      </w:r>
      <w:bookmarkEnd w:id="12"/>
      <w:bookmarkEnd w:id="13"/>
    </w:p>
    <w:p w14:paraId="468B6C7C" w14:textId="1440720F" w:rsidR="00011249" w:rsidRPr="00086380" w:rsidRDefault="00F46DD5" w:rsidP="00086380">
      <w:pPr>
        <w:pStyle w:val="BodyText"/>
      </w:pPr>
      <w:hyperlink r:id="rId18" w:history="1">
        <w:r w:rsidR="004C306D" w:rsidRPr="005C1A37">
          <w:rPr>
            <w:rStyle w:val="Hyperlink"/>
          </w:rPr>
          <w:t xml:space="preserve">The </w:t>
        </w:r>
        <w:r w:rsidR="00011249" w:rsidRPr="005C1A37">
          <w:rPr>
            <w:rStyle w:val="Hyperlink"/>
          </w:rPr>
          <w:t>UK Policy Framework for Health and Social Care Research</w:t>
        </w:r>
      </w:hyperlink>
      <w:r w:rsidR="004C306D" w:rsidRPr="00086380">
        <w:t xml:space="preserve"> </w:t>
      </w:r>
      <w:r w:rsidR="00011249" w:rsidRPr="00086380">
        <w:t>sets out principles of good practice in the management and conduct of health and social care research in the UK</w:t>
      </w:r>
      <w:r w:rsidR="004C306D" w:rsidRPr="00086380">
        <w:t>.</w:t>
      </w:r>
      <w:r w:rsidR="006D39F1" w:rsidRPr="00086380">
        <w:t xml:space="preserve"> </w:t>
      </w:r>
      <w:r w:rsidR="00011249" w:rsidRPr="00086380">
        <w:t xml:space="preserve">These principles protect and promote the interests of patients, service users and the public in health and social care research, by describing ethical conduct and proportionate, assurance-based management of health and social care research, </w:t>
      </w:r>
      <w:proofErr w:type="gramStart"/>
      <w:r w:rsidR="00011249" w:rsidRPr="00086380">
        <w:t>so as to</w:t>
      </w:r>
      <w:proofErr w:type="gramEnd"/>
      <w:r w:rsidR="00011249" w:rsidRPr="00086380">
        <w:t xml:space="preserve"> support and facilitate high-quality research in the UK that has the confidence of patients, service users and the public.</w:t>
      </w:r>
    </w:p>
    <w:p w14:paraId="6DCDAFFB" w14:textId="77777777" w:rsidR="00011249" w:rsidRPr="00086380" w:rsidRDefault="00011249" w:rsidP="00086380">
      <w:pPr>
        <w:pStyle w:val="BodyText"/>
      </w:pPr>
    </w:p>
    <w:p w14:paraId="06E50F59" w14:textId="77777777" w:rsidR="006D39F1" w:rsidRPr="00086380" w:rsidRDefault="00011249" w:rsidP="00086380">
      <w:pPr>
        <w:pStyle w:val="BodyText"/>
      </w:pPr>
      <w:r w:rsidRPr="00086380">
        <w:t>It is for organisations and individuals that have responsibilities for health and social care research. This includes funders, sponsors, researchers and their employers, research sites and care providers.</w:t>
      </w:r>
      <w:r w:rsidR="006D39F1" w:rsidRPr="00086380">
        <w:t xml:space="preserve"> The policy framework applies to health and social care research involving patients, service users or their relatives or carers. This includes research involving them indirectly, for example using information that the NHS or social care services have collected about them.</w:t>
      </w:r>
    </w:p>
    <w:p w14:paraId="0616F791" w14:textId="3901AEFF" w:rsidR="006D39F1" w:rsidRPr="00086380" w:rsidRDefault="006D39F1" w:rsidP="00086380">
      <w:pPr>
        <w:pStyle w:val="BodyText"/>
      </w:pPr>
    </w:p>
    <w:p w14:paraId="3A242FE5" w14:textId="2665C564" w:rsidR="006D39F1" w:rsidRPr="00086380" w:rsidRDefault="00BD32A4" w:rsidP="00086380">
      <w:pPr>
        <w:pStyle w:val="BodyText"/>
      </w:pPr>
      <w:r w:rsidRPr="00086380">
        <w:t>For the purpose of the</w:t>
      </w:r>
      <w:r w:rsidR="006D39F1" w:rsidRPr="00086380">
        <w:t xml:space="preserve"> policy framework, research </w:t>
      </w:r>
      <w:proofErr w:type="gramStart"/>
      <w:r w:rsidR="006D39F1" w:rsidRPr="00086380">
        <w:t>is defined</w:t>
      </w:r>
      <w:proofErr w:type="gramEnd"/>
      <w:r w:rsidR="006D39F1" w:rsidRPr="00086380">
        <w:t xml:space="preserve"> as the attempt to derive generalisable or transferable new knowledge to answer or refine relevant questions with scientifically sound methods. This excludes audits of practice and service evaluations. It includes activities that are carried out in preparation for or </w:t>
      </w:r>
      <w:proofErr w:type="gramStart"/>
      <w:r w:rsidR="006D39F1" w:rsidRPr="00086380">
        <w:t>as a consequence</w:t>
      </w:r>
      <w:proofErr w:type="gramEnd"/>
      <w:r w:rsidR="006D39F1" w:rsidRPr="00086380">
        <w:t xml:space="preserve"> of the interventional part of the research, such as screening potential participants for eligibility, obtaining </w:t>
      </w:r>
      <w:r w:rsidR="006D39F1" w:rsidRPr="00086380">
        <w:lastRenderedPageBreak/>
        <w:t>participants’ consent and publishing results. It also includes non-interventional health and social care research (i.e. projects that do not involve any change in standard treatment, care or other services), projects that aim to generate hypotheses, methodological research and descriptive research. Projects whose primary purpose is educational to the researcher, either in obtaining an educational qualification or in otherwise acquiring research skills, but which also fall into the definition o</w:t>
      </w:r>
      <w:r w:rsidRPr="00086380">
        <w:t>f research, are in scope of the</w:t>
      </w:r>
      <w:r w:rsidR="006D39F1" w:rsidRPr="00086380">
        <w:t xml:space="preserve"> policy framework. Activities that are not research according to this definition </w:t>
      </w:r>
      <w:proofErr w:type="gramStart"/>
      <w:r w:rsidR="006D39F1" w:rsidRPr="00086380">
        <w:t>should not be presented</w:t>
      </w:r>
      <w:proofErr w:type="gramEnd"/>
      <w:r w:rsidR="006D39F1" w:rsidRPr="00086380">
        <w:t xml:space="preserve"> as research and need not be conducted or managed in accordance with </w:t>
      </w:r>
      <w:r w:rsidRPr="00086380">
        <w:t>the</w:t>
      </w:r>
      <w:r w:rsidR="006D39F1" w:rsidRPr="00086380">
        <w:t xml:space="preserve"> framework. A decision tool that provides a definitive answer about whether a project counts </w:t>
      </w:r>
      <w:r w:rsidRPr="00086380">
        <w:t>as research under the</w:t>
      </w:r>
      <w:r w:rsidR="006D39F1" w:rsidRPr="00086380">
        <w:t xml:space="preserve"> policy framework is available at </w:t>
      </w:r>
      <w:hyperlink r:id="rId19" w:history="1">
        <w:r w:rsidRPr="00086380">
          <w:rPr>
            <w:rStyle w:val="Hyperlink"/>
            <w:color w:val="auto"/>
            <w:u w:val="none"/>
          </w:rPr>
          <w:t>www.hra-decisiontools.org.uk/research</w:t>
        </w:r>
      </w:hyperlink>
      <w:r w:rsidR="006D39F1" w:rsidRPr="00086380">
        <w:t xml:space="preserve">. </w:t>
      </w:r>
    </w:p>
    <w:p w14:paraId="7D9D61AE" w14:textId="5567633C" w:rsidR="0022208D" w:rsidRPr="00086380" w:rsidRDefault="0022208D" w:rsidP="00086380">
      <w:pPr>
        <w:pStyle w:val="BodyText"/>
      </w:pPr>
    </w:p>
    <w:p w14:paraId="766E3752" w14:textId="040D7187" w:rsidR="0022208D" w:rsidRPr="00086380" w:rsidRDefault="00F44A0A" w:rsidP="00086380">
      <w:pPr>
        <w:pStyle w:val="BodyText"/>
      </w:pPr>
      <w:r w:rsidRPr="00086380">
        <w:t>The policy framework</w:t>
      </w:r>
      <w:r w:rsidR="004C306D" w:rsidRPr="00086380">
        <w:t xml:space="preserve"> acts as a key text, underpinning the conduct of research </w:t>
      </w:r>
      <w:r w:rsidR="00230748" w:rsidRPr="00086380">
        <w:t>in the</w:t>
      </w:r>
      <w:r w:rsidR="004C306D" w:rsidRPr="00086380">
        <w:t xml:space="preserve"> NHS. </w:t>
      </w:r>
      <w:r w:rsidR="00C4620E">
        <w:t>LJMU</w:t>
      </w:r>
      <w:r w:rsidR="004C306D" w:rsidRPr="00086380">
        <w:t xml:space="preserve"> </w:t>
      </w:r>
      <w:r w:rsidRPr="00086380">
        <w:t>expects all</w:t>
      </w:r>
      <w:r w:rsidR="004C306D" w:rsidRPr="00086380">
        <w:t xml:space="preserve"> research </w:t>
      </w:r>
      <w:proofErr w:type="gramStart"/>
      <w:r w:rsidR="004C306D" w:rsidRPr="00086380">
        <w:t>being undertaken</w:t>
      </w:r>
      <w:proofErr w:type="gramEnd"/>
      <w:r w:rsidR="004C306D" w:rsidRPr="00086380">
        <w:t xml:space="preserve"> within the NHS to be conducted in line with the </w:t>
      </w:r>
      <w:r w:rsidRPr="00086380">
        <w:t>policy framework</w:t>
      </w:r>
      <w:r w:rsidR="004C306D" w:rsidRPr="00086380">
        <w:t>.</w:t>
      </w:r>
      <w:r w:rsidR="00C4620E">
        <w:t xml:space="preserve"> </w:t>
      </w:r>
      <w:r w:rsidR="004C306D" w:rsidRPr="00086380">
        <w:t xml:space="preserve">The </w:t>
      </w:r>
      <w:r w:rsidRPr="00086380">
        <w:t>policy framework</w:t>
      </w:r>
      <w:r w:rsidR="004C306D" w:rsidRPr="00086380">
        <w:t xml:space="preserve"> has set out standard responsibilities for all parties involved in the set up and conduct of clinical research. This includes the Chief Investigator (CI); employing organisation; funder; Principle Investigator (PI); organisation providing care; participant; researchers; ethics committees; care professionals and the sponsor. </w:t>
      </w:r>
      <w:proofErr w:type="gramStart"/>
      <w:r w:rsidR="004C306D" w:rsidRPr="00086380">
        <w:t>These should be read in detail by each person in the study to ensure they understand their responsibilities</w:t>
      </w:r>
      <w:proofErr w:type="gramEnd"/>
      <w:r w:rsidR="004C306D" w:rsidRPr="00086380">
        <w:t>.</w:t>
      </w:r>
      <w:r w:rsidR="007F3F19" w:rsidRPr="00086380">
        <w:t xml:space="preserve"> </w:t>
      </w:r>
      <w:r w:rsidR="004C306D" w:rsidRPr="00086380">
        <w:t>In summary;</w:t>
      </w:r>
    </w:p>
    <w:p w14:paraId="4F409BBD" w14:textId="77777777" w:rsidR="00086380" w:rsidRDefault="00086380" w:rsidP="00086380">
      <w:pPr>
        <w:pStyle w:val="BodyText"/>
      </w:pPr>
    </w:p>
    <w:p w14:paraId="15125BFE" w14:textId="749D7EB9" w:rsidR="0022208D" w:rsidRPr="00086380" w:rsidRDefault="00F44A0A" w:rsidP="00086380">
      <w:pPr>
        <w:pStyle w:val="BodyText"/>
      </w:pPr>
      <w:r w:rsidRPr="00086380">
        <w:t xml:space="preserve">The Chief investigator (CI) is the </w:t>
      </w:r>
      <w:r w:rsidR="003B6CE3" w:rsidRPr="00086380">
        <w:t>overall</w:t>
      </w:r>
      <w:r w:rsidRPr="00086380">
        <w:t xml:space="preserve"> lead researcher for a research </w:t>
      </w:r>
      <w:r w:rsidR="00086380">
        <w:t>project and is responsible for</w:t>
      </w:r>
      <w:proofErr w:type="gramStart"/>
      <w:r w:rsidR="00086380">
        <w:t>;</w:t>
      </w:r>
      <w:proofErr w:type="gramEnd"/>
    </w:p>
    <w:p w14:paraId="7C5FCC27" w14:textId="1B4476D6" w:rsidR="0022208D" w:rsidRPr="00EE4E94" w:rsidRDefault="00CC63F8" w:rsidP="00E00985">
      <w:pPr>
        <w:pStyle w:val="BodyText"/>
        <w:numPr>
          <w:ilvl w:val="0"/>
          <w:numId w:val="10"/>
        </w:numPr>
        <w:spacing w:before="120"/>
        <w:ind w:left="714" w:hanging="357"/>
      </w:pPr>
      <w:r w:rsidRPr="00EE4E94">
        <w:t xml:space="preserve">satisfying themselves that </w:t>
      </w:r>
      <w:r w:rsidR="00827C7C" w:rsidRPr="00EE4E94">
        <w:t>t</w:t>
      </w:r>
      <w:r w:rsidR="003B6CE3" w:rsidRPr="00EE4E94">
        <w:t xml:space="preserve">he research proposal </w:t>
      </w:r>
      <w:r w:rsidRPr="00EE4E94">
        <w:t xml:space="preserve">takes into account any relevant systematic reviews, other research evidence and research in progress, that it </w:t>
      </w:r>
      <w:r w:rsidR="003B6CE3" w:rsidRPr="00EE4E94">
        <w:t xml:space="preserve">makes use of patient, service user and public involvement where appropriate and is </w:t>
      </w:r>
      <w:r w:rsidR="004C306D" w:rsidRPr="00EE4E94">
        <w:t>scientifically sound</w:t>
      </w:r>
      <w:r w:rsidR="003B1230" w:rsidRPr="00EE4E94">
        <w:t>, ethical, legal and feasible;</w:t>
      </w:r>
    </w:p>
    <w:p w14:paraId="0227ECCE" w14:textId="70859860" w:rsidR="0022208D" w:rsidRPr="00EE4E94" w:rsidRDefault="00CC63F8" w:rsidP="00E00985">
      <w:pPr>
        <w:pStyle w:val="BodyText"/>
        <w:numPr>
          <w:ilvl w:val="0"/>
          <w:numId w:val="10"/>
        </w:numPr>
        <w:spacing w:before="120"/>
        <w:ind w:left="714" w:hanging="357"/>
      </w:pPr>
      <w:r w:rsidRPr="00EE4E94">
        <w:t xml:space="preserve">satisfying themselves that </w:t>
      </w:r>
      <w:r w:rsidR="00827C7C" w:rsidRPr="00EE4E94">
        <w:t>t</w:t>
      </w:r>
      <w:r w:rsidR="003B6CE3" w:rsidRPr="00EE4E94">
        <w:t xml:space="preserve">he research proposal has been submitted </w:t>
      </w:r>
      <w:r w:rsidR="004C306D" w:rsidRPr="00EE4E94">
        <w:t>for</w:t>
      </w:r>
      <w:r w:rsidR="00B652BD" w:rsidRPr="00EE4E94">
        <w:t xml:space="preserve"> appropriate</w:t>
      </w:r>
      <w:r w:rsidR="004C306D" w:rsidRPr="00EE4E94">
        <w:rPr>
          <w:spacing w:val="12"/>
        </w:rPr>
        <w:t xml:space="preserve"> </w:t>
      </w:r>
      <w:r w:rsidR="004C306D" w:rsidRPr="00EE4E94">
        <w:t xml:space="preserve">independent expert </w:t>
      </w:r>
      <w:r w:rsidR="003B6CE3" w:rsidRPr="00EE4E94">
        <w:t xml:space="preserve">(peer) </w:t>
      </w:r>
      <w:r w:rsidR="004C306D" w:rsidRPr="00EE4E94">
        <w:t>review</w:t>
      </w:r>
      <w:r w:rsidR="003B6CE3" w:rsidRPr="00EE4E94">
        <w:t xml:space="preserve"> and revised in light of that review</w:t>
      </w:r>
      <w:r w:rsidR="003B1230" w:rsidRPr="00EE4E94">
        <w:t>;</w:t>
      </w:r>
    </w:p>
    <w:p w14:paraId="50B45F65" w14:textId="4670378A" w:rsidR="00B652BD" w:rsidRPr="00EE4E94" w:rsidRDefault="00CC63F8" w:rsidP="00E00985">
      <w:pPr>
        <w:pStyle w:val="BodyText"/>
        <w:numPr>
          <w:ilvl w:val="0"/>
          <w:numId w:val="10"/>
        </w:numPr>
        <w:spacing w:before="120"/>
        <w:ind w:left="714" w:hanging="357"/>
      </w:pPr>
      <w:r w:rsidRPr="00EE4E94">
        <w:t xml:space="preserve">satisfying themselves that, </w:t>
      </w:r>
      <w:r w:rsidR="00827C7C" w:rsidRPr="00EE4E94">
        <w:t>i</w:t>
      </w:r>
      <w:r w:rsidR="00B652BD" w:rsidRPr="00EE4E94">
        <w:t>f expected or required, the proposal has been submitted for review by and obtained approval from a research ethics committee and other relevant bodies (e.g. Health Research Authority (HRA) approval)</w:t>
      </w:r>
      <w:r w:rsidR="003B1230" w:rsidRPr="00EE4E94">
        <w:t>;</w:t>
      </w:r>
    </w:p>
    <w:p w14:paraId="32BC8740" w14:textId="78C78198" w:rsidR="003B1230" w:rsidRPr="00EE4E94" w:rsidRDefault="00CC63F8" w:rsidP="00E00985">
      <w:pPr>
        <w:pStyle w:val="BodyText"/>
        <w:numPr>
          <w:ilvl w:val="0"/>
          <w:numId w:val="10"/>
        </w:numPr>
        <w:spacing w:before="120"/>
        <w:ind w:left="714" w:hanging="357"/>
      </w:pPr>
      <w:r w:rsidRPr="00EE4E94">
        <w:t xml:space="preserve">satisfying themselves that </w:t>
      </w:r>
      <w:r w:rsidR="00B652BD" w:rsidRPr="00EE4E94">
        <w:t>everyone involved in the conduct of the research is qualified by education, training and experience, or otherwise competent, to discharge their roles in the project</w:t>
      </w:r>
      <w:r w:rsidR="003B1230" w:rsidRPr="00EE4E94">
        <w:t>;</w:t>
      </w:r>
    </w:p>
    <w:p w14:paraId="059D7FC4" w14:textId="1D12AA86" w:rsidR="003B1230" w:rsidRPr="00EE4E94" w:rsidRDefault="00CC63F8" w:rsidP="00E00985">
      <w:pPr>
        <w:pStyle w:val="BodyText"/>
        <w:numPr>
          <w:ilvl w:val="0"/>
          <w:numId w:val="10"/>
        </w:numPr>
        <w:spacing w:before="120"/>
        <w:ind w:left="714" w:hanging="357"/>
      </w:pPr>
      <w:r w:rsidRPr="00EE4E94">
        <w:t xml:space="preserve">satisfying themselves that </w:t>
      </w:r>
      <w:r w:rsidR="003B1230" w:rsidRPr="00EE4E94">
        <w:t>the information given to potential participants is in a suitable format and is clear and relevant to their participation in the research and, where consent is required, to their decision-making about taking part in the research;</w:t>
      </w:r>
    </w:p>
    <w:p w14:paraId="063B29B2" w14:textId="77777777" w:rsidR="003B1230" w:rsidRPr="00EE4E94" w:rsidRDefault="003B1230" w:rsidP="00E00985">
      <w:pPr>
        <w:pStyle w:val="BodyText"/>
        <w:numPr>
          <w:ilvl w:val="0"/>
          <w:numId w:val="10"/>
        </w:numPr>
        <w:spacing w:before="120"/>
        <w:ind w:left="714" w:hanging="357"/>
      </w:pPr>
      <w:r w:rsidRPr="00EE4E94">
        <w:t>adhering to the agreed arrangements for making information about the research publicly available before it starts (unless a deferral is agreed by or on behalf of the research ethics committee);</w:t>
      </w:r>
    </w:p>
    <w:p w14:paraId="26BB3A94" w14:textId="77777777" w:rsidR="00827C7C" w:rsidRPr="00EE4E94" w:rsidRDefault="003B1230" w:rsidP="00E00985">
      <w:pPr>
        <w:pStyle w:val="BodyText"/>
        <w:numPr>
          <w:ilvl w:val="0"/>
          <w:numId w:val="10"/>
        </w:numPr>
        <w:spacing w:before="120"/>
        <w:ind w:left="714" w:hanging="357"/>
      </w:pPr>
      <w:r w:rsidRPr="00EE4E94">
        <w:t>adhering to the agreed arrangements for making data and tissue accessible, with adequate consent and privacy safeguards, in a timely manner a</w:t>
      </w:r>
      <w:r w:rsidR="00827C7C" w:rsidRPr="00EE4E94">
        <w:t xml:space="preserve">fter the research has finished; </w:t>
      </w:r>
    </w:p>
    <w:p w14:paraId="77C2F9FB" w14:textId="77777777" w:rsidR="00827C7C" w:rsidRPr="00EE4E94" w:rsidRDefault="00827C7C" w:rsidP="00E00985">
      <w:pPr>
        <w:pStyle w:val="BodyText"/>
        <w:numPr>
          <w:ilvl w:val="0"/>
          <w:numId w:val="10"/>
        </w:numPr>
        <w:spacing w:before="120"/>
        <w:ind w:left="714" w:hanging="357"/>
      </w:pPr>
      <w:r w:rsidRPr="00EE4E94">
        <w:lastRenderedPageBreak/>
        <w:t>starting the research only once the sponsor has confirmed that everything is ready for it to begin;</w:t>
      </w:r>
    </w:p>
    <w:p w14:paraId="0DFD178F" w14:textId="77777777" w:rsidR="00827C7C" w:rsidRPr="00EE4E94" w:rsidRDefault="00827C7C" w:rsidP="00E00985">
      <w:pPr>
        <w:pStyle w:val="BodyText"/>
        <w:numPr>
          <w:ilvl w:val="0"/>
          <w:numId w:val="10"/>
        </w:numPr>
        <w:spacing w:before="120"/>
        <w:ind w:left="714" w:hanging="357"/>
      </w:pPr>
      <w:r w:rsidRPr="00EE4E94">
        <w:t>adhering to the agreed procedures and arrangements for reporting (e.g. progress reports, safety reports) and for monitoring the research, including its conduct, the participants’ safety and well-being and the ongoing suitability of the approved proposal or protocol in light of adverse events or other developments; and</w:t>
      </w:r>
    </w:p>
    <w:p w14:paraId="417D88B7" w14:textId="77777777" w:rsidR="003B1230" w:rsidRPr="00EE4E94" w:rsidRDefault="00827C7C" w:rsidP="00E00985">
      <w:pPr>
        <w:pStyle w:val="BodyText"/>
        <w:numPr>
          <w:ilvl w:val="0"/>
          <w:numId w:val="10"/>
        </w:numPr>
        <w:spacing w:before="120"/>
        <w:ind w:left="714" w:hanging="357"/>
      </w:pPr>
      <w:proofErr w:type="gramStart"/>
      <w:r w:rsidRPr="00EE4E94">
        <w:t>adhering</w:t>
      </w:r>
      <w:proofErr w:type="gramEnd"/>
      <w:r w:rsidRPr="00EE4E94">
        <w:t xml:space="preserve"> to the agreed arrangements for making information about the findings of the research available, including, where appropriate, to participants</w:t>
      </w:r>
      <w:r w:rsidR="00DC4178" w:rsidRPr="00EE4E94">
        <w:t>.</w:t>
      </w:r>
    </w:p>
    <w:p w14:paraId="7A5416BB" w14:textId="77777777" w:rsidR="00086380" w:rsidRDefault="00086380" w:rsidP="00086380">
      <w:pPr>
        <w:pStyle w:val="BodyText"/>
      </w:pPr>
    </w:p>
    <w:p w14:paraId="6D9032FB" w14:textId="1A3EE7EC" w:rsidR="00827C7C" w:rsidRPr="00EE4E94" w:rsidRDefault="00827C7C" w:rsidP="00086380">
      <w:pPr>
        <w:pStyle w:val="BodyText"/>
      </w:pPr>
      <w:r w:rsidRPr="00EE4E94">
        <w:t xml:space="preserve">Students should not normally take the role of </w:t>
      </w:r>
      <w:r w:rsidR="00A844CD" w:rsidRPr="00EE4E94">
        <w:t xml:space="preserve">Chief </w:t>
      </w:r>
      <w:r w:rsidR="00CC63F8" w:rsidRPr="00EE4E94">
        <w:t>Investigator</w:t>
      </w:r>
      <w:r w:rsidRPr="00EE4E94">
        <w:t xml:space="preserve"> any level of study, as this function </w:t>
      </w:r>
      <w:proofErr w:type="gramStart"/>
      <w:r w:rsidRPr="00EE4E94">
        <w:t>should be undertaken</w:t>
      </w:r>
      <w:proofErr w:type="gramEnd"/>
      <w:r w:rsidRPr="00EE4E94">
        <w:t xml:space="preserve"> by supervisors or course leaders.</w:t>
      </w:r>
    </w:p>
    <w:p w14:paraId="32C3B05A" w14:textId="77777777" w:rsidR="00442EAE" w:rsidRPr="00EE4E94" w:rsidRDefault="00442EAE" w:rsidP="00086380">
      <w:pPr>
        <w:pStyle w:val="BodyText"/>
      </w:pPr>
    </w:p>
    <w:p w14:paraId="46811A2F" w14:textId="2E596304" w:rsidR="00DC4178" w:rsidRPr="00EE4E94" w:rsidRDefault="00DC4178" w:rsidP="00086380">
      <w:pPr>
        <w:pStyle w:val="BodyText"/>
      </w:pPr>
      <w:r w:rsidRPr="00EE4E94">
        <w:t>The sponsor is the individual, organisation or partnership that takes on overall responsibility for proportionate, effective arrangements being in place to set up, run and report a research project. The sponsor has overall responsibilit</w:t>
      </w:r>
      <w:r w:rsidR="00086380">
        <w:t xml:space="preserve">y for the research, including: </w:t>
      </w:r>
    </w:p>
    <w:p w14:paraId="61D6642C" w14:textId="77777777" w:rsidR="00DC4178" w:rsidRPr="00EE4E94" w:rsidRDefault="00DC4178" w:rsidP="00D613B7">
      <w:pPr>
        <w:pStyle w:val="BodyText"/>
        <w:numPr>
          <w:ilvl w:val="0"/>
          <w:numId w:val="1"/>
        </w:numPr>
        <w:spacing w:before="120"/>
        <w:ind w:left="709" w:hanging="352"/>
      </w:pPr>
      <w:r w:rsidRPr="00EE4E94">
        <w:t>identifying and addressing poorly designed or planned research and poor-quality research proposals, protocols or applications and ensuring that research proposals and protocols:</w:t>
      </w:r>
    </w:p>
    <w:p w14:paraId="78CDE9C9" w14:textId="77777777" w:rsidR="00DC4178" w:rsidRPr="00EE4E94" w:rsidRDefault="00DC4178" w:rsidP="00D613B7">
      <w:pPr>
        <w:pStyle w:val="BodyText"/>
        <w:numPr>
          <w:ilvl w:val="0"/>
          <w:numId w:val="1"/>
        </w:numPr>
        <w:ind w:left="1134"/>
      </w:pPr>
      <w:r w:rsidRPr="00EE4E94">
        <w:t>take into account systematic reviews of relevant existing research evidence and other relevant research in progress,</w:t>
      </w:r>
    </w:p>
    <w:p w14:paraId="0E8EC340" w14:textId="77777777" w:rsidR="00DC4178" w:rsidRPr="00EE4E94" w:rsidRDefault="00DC4178" w:rsidP="00D613B7">
      <w:pPr>
        <w:pStyle w:val="BodyText"/>
        <w:numPr>
          <w:ilvl w:val="0"/>
          <w:numId w:val="1"/>
        </w:numPr>
        <w:ind w:left="1134"/>
      </w:pPr>
      <w:r w:rsidRPr="00EE4E94">
        <w:t xml:space="preserve">make appropriate use of patient, service user and public involvement and </w:t>
      </w:r>
    </w:p>
    <w:p w14:paraId="15E53236" w14:textId="77777777" w:rsidR="00DC4178" w:rsidRPr="00EE4E94" w:rsidRDefault="00DC4178" w:rsidP="00D613B7">
      <w:pPr>
        <w:pStyle w:val="BodyText"/>
        <w:numPr>
          <w:ilvl w:val="0"/>
          <w:numId w:val="1"/>
        </w:numPr>
        <w:ind w:left="1134"/>
      </w:pPr>
      <w:r w:rsidRPr="00EE4E94">
        <w:t>are scientifically sound (e.g. through independent expert review), safe, ethical, legal and feasible and remain so for the duration of the research, taking account of developments while the research is ongoing;</w:t>
      </w:r>
    </w:p>
    <w:p w14:paraId="014C7AEC" w14:textId="793119AE" w:rsidR="00635525" w:rsidRPr="00EE4E94" w:rsidRDefault="00635525" w:rsidP="00D613B7">
      <w:pPr>
        <w:pStyle w:val="BodyText"/>
        <w:numPr>
          <w:ilvl w:val="0"/>
          <w:numId w:val="1"/>
        </w:numPr>
        <w:spacing w:before="120"/>
        <w:ind w:left="709" w:hanging="352"/>
      </w:pPr>
      <w:r w:rsidRPr="00EE4E94">
        <w:t xml:space="preserve">satisfying itself that </w:t>
      </w:r>
      <w:r w:rsidR="00DC4178" w:rsidRPr="00EE4E94">
        <w:t>the investigators, research team and research sites are suitable;</w:t>
      </w:r>
    </w:p>
    <w:p w14:paraId="6E146528" w14:textId="77777777" w:rsidR="00635525" w:rsidRPr="00EE4E94" w:rsidRDefault="00635525" w:rsidP="00D613B7">
      <w:pPr>
        <w:pStyle w:val="BodyText"/>
        <w:numPr>
          <w:ilvl w:val="0"/>
          <w:numId w:val="1"/>
        </w:numPr>
        <w:spacing w:before="120"/>
        <w:ind w:left="709" w:hanging="352"/>
      </w:pPr>
      <w:r w:rsidRPr="00EE4E94">
        <w:t xml:space="preserve">ensuring that roles and responsibilities of the parties involved in the research and any delegation by the sponsor of its tasks are agreed and documented; </w:t>
      </w:r>
    </w:p>
    <w:p w14:paraId="70F755CD" w14:textId="4115112F" w:rsidR="00635525" w:rsidRPr="00EE4E94" w:rsidRDefault="00635525" w:rsidP="00D613B7">
      <w:pPr>
        <w:pStyle w:val="BodyText"/>
        <w:numPr>
          <w:ilvl w:val="0"/>
          <w:numId w:val="1"/>
        </w:numPr>
        <w:spacing w:before="120"/>
        <w:ind w:left="709" w:hanging="352"/>
      </w:pPr>
      <w:r w:rsidRPr="00EE4E94">
        <w:t xml:space="preserve">ensuring adequate provision is made for insurance or indemnity to cover liabilities which may arise in relation to the design, management and conduct of the research project; and </w:t>
      </w:r>
    </w:p>
    <w:p w14:paraId="40EB59DC" w14:textId="77777777" w:rsidR="00850E2F" w:rsidRPr="00EE4E94" w:rsidRDefault="00DC4178" w:rsidP="00D613B7">
      <w:pPr>
        <w:pStyle w:val="BodyText"/>
        <w:numPr>
          <w:ilvl w:val="0"/>
          <w:numId w:val="1"/>
        </w:numPr>
        <w:spacing w:before="120"/>
        <w:ind w:left="709" w:hanging="352"/>
      </w:pPr>
      <w:r w:rsidRPr="00EE4E94">
        <w:t>ensuring appropriate arrangements are made for making information about the research publicly available before it starts (unless a deferral is agreed by or on behalf of the research ethics committee); agreeing appropriate arrangements for making data and tissue accessible, with adequate consent and privacy safeguards, in a timely manner after it has finished; and ensuring arrangements for information about the findings of the research to be made available, including, wher</w:t>
      </w:r>
      <w:r w:rsidR="00850E2F" w:rsidRPr="00EE4E94">
        <w:t>e appropriate, to participants</w:t>
      </w:r>
      <w:r w:rsidRPr="00EE4E94">
        <w:t>;</w:t>
      </w:r>
    </w:p>
    <w:p w14:paraId="1FE320D8" w14:textId="77777777" w:rsidR="00850E2F" w:rsidRPr="00EE4E94" w:rsidRDefault="00DC4178" w:rsidP="00D613B7">
      <w:pPr>
        <w:pStyle w:val="BodyText"/>
        <w:numPr>
          <w:ilvl w:val="0"/>
          <w:numId w:val="1"/>
        </w:numPr>
        <w:spacing w:before="120"/>
        <w:ind w:left="709" w:hanging="352"/>
      </w:pPr>
      <w:r w:rsidRPr="00EE4E94">
        <w:t>ensuring that, where expected or required, the research has approval fr</w:t>
      </w:r>
      <w:r w:rsidR="00850E2F" w:rsidRPr="00EE4E94">
        <w:t>om a research ethics committee</w:t>
      </w:r>
      <w:r w:rsidRPr="00EE4E94">
        <w:t xml:space="preserve"> and any other relevant approval bodies before it begins;</w:t>
      </w:r>
    </w:p>
    <w:p w14:paraId="676FC2BA" w14:textId="77777777" w:rsidR="00850E2F" w:rsidRPr="00EE4E94" w:rsidRDefault="00DC4178" w:rsidP="00D613B7">
      <w:pPr>
        <w:pStyle w:val="BodyText"/>
        <w:numPr>
          <w:ilvl w:val="0"/>
          <w:numId w:val="1"/>
        </w:numPr>
        <w:spacing w:before="120"/>
        <w:ind w:left="709" w:hanging="352"/>
      </w:pPr>
      <w:r w:rsidRPr="00EE4E94">
        <w:t>verifying that regulatory and practical arrangements are in place, before permitting the research to begin in a safe and timely manner;</w:t>
      </w:r>
    </w:p>
    <w:p w14:paraId="458E459E" w14:textId="77777777" w:rsidR="00850E2F" w:rsidRPr="00EE4E94" w:rsidRDefault="00DC4178" w:rsidP="00D613B7">
      <w:pPr>
        <w:pStyle w:val="BodyText"/>
        <w:numPr>
          <w:ilvl w:val="0"/>
          <w:numId w:val="1"/>
        </w:numPr>
        <w:spacing w:before="120"/>
        <w:ind w:left="709" w:hanging="352"/>
      </w:pPr>
      <w:r w:rsidRPr="00EE4E94">
        <w:t xml:space="preserve">putting and keeping in place arrangements for adequate finance and management </w:t>
      </w:r>
      <w:r w:rsidRPr="00EE4E94">
        <w:lastRenderedPageBreak/>
        <w:t>of the research project, including its competent risk</w:t>
      </w:r>
      <w:r w:rsidR="00850E2F" w:rsidRPr="00EE4E94">
        <w:t xml:space="preserve"> management and data management;</w:t>
      </w:r>
    </w:p>
    <w:p w14:paraId="039CF2C0" w14:textId="27516F53" w:rsidR="00DC4178" w:rsidRPr="00EE4E94" w:rsidRDefault="00DC4178" w:rsidP="00D613B7">
      <w:pPr>
        <w:pStyle w:val="BodyText"/>
        <w:numPr>
          <w:ilvl w:val="0"/>
          <w:numId w:val="1"/>
        </w:numPr>
        <w:spacing w:before="120"/>
        <w:ind w:left="709" w:hanging="352"/>
      </w:pPr>
      <w:proofErr w:type="gramStart"/>
      <w:r w:rsidRPr="00EE4E94">
        <w:t>ensuring</w:t>
      </w:r>
      <w:proofErr w:type="gramEnd"/>
      <w:r w:rsidRPr="00EE4E94">
        <w:t xml:space="preserve"> that effective procedures and arrangements are kept in place and adhered to for reporting (e.g. progress reports, safety reports) and for monitoring the research, including its conduct and the ongoing suitability of the approved proposal or protocol in light of adverse events or other developments.</w:t>
      </w:r>
    </w:p>
    <w:p w14:paraId="371965ED" w14:textId="77777777" w:rsidR="0022208D" w:rsidRPr="00EE4E94" w:rsidRDefault="0022208D" w:rsidP="00086380">
      <w:pPr>
        <w:pStyle w:val="BodyText"/>
      </w:pPr>
    </w:p>
    <w:p w14:paraId="1734887B" w14:textId="67D217AC" w:rsidR="0022208D" w:rsidRPr="00EE4E94" w:rsidRDefault="00055E08" w:rsidP="00E00985">
      <w:pPr>
        <w:pStyle w:val="Heading2"/>
        <w:numPr>
          <w:ilvl w:val="0"/>
          <w:numId w:val="32"/>
        </w:numPr>
        <w:spacing w:before="240"/>
        <w:ind w:left="567" w:hanging="567"/>
      </w:pPr>
      <w:bookmarkStart w:id="14" w:name="_Toc528756768"/>
      <w:bookmarkStart w:id="15" w:name="_Toc530131566"/>
      <w:r w:rsidRPr="00086380">
        <w:t>The General Data Protection Regulation (GDPR)</w:t>
      </w:r>
      <w:bookmarkEnd w:id="14"/>
      <w:bookmarkEnd w:id="15"/>
    </w:p>
    <w:p w14:paraId="34446BD7" w14:textId="77777777" w:rsidR="00055E08" w:rsidRPr="00EE4E94" w:rsidRDefault="00055E08" w:rsidP="00994E28">
      <w:pPr>
        <w:pStyle w:val="BodyText"/>
        <w:rPr>
          <w:rFonts w:eastAsiaTheme="minorHAnsi"/>
        </w:rPr>
      </w:pPr>
      <w:r w:rsidRPr="00EE4E94">
        <w:t xml:space="preserve">The </w:t>
      </w:r>
      <w:hyperlink r:id="rId20" w:history="1">
        <w:r w:rsidRPr="00994E28">
          <w:rPr>
            <w:rStyle w:val="Hyperlink"/>
            <w:rFonts w:asciiTheme="minorHAnsi" w:hAnsiTheme="minorHAnsi" w:cs="Arial"/>
          </w:rPr>
          <w:t>General Data Protection Regulation</w:t>
        </w:r>
      </w:hyperlink>
      <w:r w:rsidRPr="00EE4E94">
        <w:t xml:space="preserve"> (GDPR) applies to ‘personal data’ meaning any information relating to an identifiable person who can be directly or indirectly identified in particular by reference to an identifier (e.g. from direct identifiers such as a person’s name, date of birth, identification number, online identifier, picture, audio recording, detailed geographic location etc. </w:t>
      </w:r>
      <w:proofErr w:type="gramStart"/>
      <w:r w:rsidRPr="00EE4E94">
        <w:t>AND</w:t>
      </w:r>
      <w:proofErr w:type="gramEnd"/>
      <w:r w:rsidRPr="00EE4E94">
        <w:t xml:space="preserve"> indirect identifiers such as large household size, specialised profession, unusual health conditions, verbatim textual responses to survey questions).</w:t>
      </w:r>
      <w:r w:rsidRPr="00EE4E94">
        <w:rPr>
          <w:i/>
        </w:rPr>
        <w:t xml:space="preserve"> </w:t>
      </w:r>
      <w:r w:rsidRPr="00EE4E94">
        <w:t xml:space="preserve">This includes more sensitive categories of personal data (sensitive personal data) such as an individual’s race; ethnic origin; politics; religion; trade union membership; genetics; biometrics (where used for ID purposes); health; sex life; or sexual orientation. </w:t>
      </w:r>
    </w:p>
    <w:p w14:paraId="3FE9EB07" w14:textId="77777777" w:rsidR="00055E08" w:rsidRPr="00EE4E94" w:rsidRDefault="00055E08" w:rsidP="00994E28">
      <w:pPr>
        <w:pStyle w:val="BodyText"/>
      </w:pPr>
    </w:p>
    <w:p w14:paraId="0BEA2FCE" w14:textId="77777777" w:rsidR="00055E08" w:rsidRPr="00EE4E94" w:rsidRDefault="00055E08" w:rsidP="00994E28">
      <w:pPr>
        <w:pStyle w:val="BodyText"/>
      </w:pPr>
      <w:r w:rsidRPr="00EE4E94">
        <w:t xml:space="preserve">Personal data does not include data that </w:t>
      </w:r>
      <w:proofErr w:type="gramStart"/>
      <w:r w:rsidRPr="00EE4E94">
        <w:t>cannot be identified</w:t>
      </w:r>
      <w:proofErr w:type="gramEnd"/>
      <w:r w:rsidRPr="00EE4E94">
        <w:t xml:space="preserve"> to an individual (e.g. data collected anonymously or data that has been anonymised - where identifiers/links to identifiers have been removed and an individual cannot be identified even when the data is combined with other data).</w:t>
      </w:r>
    </w:p>
    <w:p w14:paraId="3238B785" w14:textId="77777777" w:rsidR="00055E08" w:rsidRPr="00EE4E94" w:rsidRDefault="00055E08" w:rsidP="00994E28">
      <w:pPr>
        <w:pStyle w:val="BodyText"/>
      </w:pPr>
    </w:p>
    <w:p w14:paraId="44E5404F" w14:textId="77777777" w:rsidR="00055E08" w:rsidRPr="00EE4E94" w:rsidRDefault="00055E08" w:rsidP="00994E28">
      <w:pPr>
        <w:pStyle w:val="BodyText"/>
      </w:pPr>
      <w:r w:rsidRPr="00EE4E94">
        <w:t>GDPR principles:</w:t>
      </w:r>
    </w:p>
    <w:p w14:paraId="29E0EC1F" w14:textId="77777777" w:rsidR="00055E08" w:rsidRPr="00EE4E94" w:rsidRDefault="00055E08" w:rsidP="00E00985">
      <w:pPr>
        <w:pStyle w:val="BodyText"/>
        <w:numPr>
          <w:ilvl w:val="0"/>
          <w:numId w:val="11"/>
        </w:numPr>
        <w:spacing w:before="120"/>
        <w:ind w:left="714" w:hanging="357"/>
      </w:pPr>
      <w:r w:rsidRPr="00EE4E94">
        <w:t>processed lawfully, fairly and in a transparent manner in relation to individuals;</w:t>
      </w:r>
    </w:p>
    <w:p w14:paraId="34CF1770" w14:textId="77777777" w:rsidR="00055E08" w:rsidRPr="00EE4E94" w:rsidRDefault="00055E08" w:rsidP="00E00985">
      <w:pPr>
        <w:pStyle w:val="BodyText"/>
        <w:numPr>
          <w:ilvl w:val="0"/>
          <w:numId w:val="11"/>
        </w:numPr>
        <w:spacing w:before="120"/>
        <w:ind w:left="714" w:hanging="357"/>
      </w:pPr>
      <w:r w:rsidRPr="00EE4E94">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7C2E3AE" w14:textId="77777777" w:rsidR="00055E08" w:rsidRPr="00EE4E94" w:rsidRDefault="00055E08" w:rsidP="00E00985">
      <w:pPr>
        <w:pStyle w:val="BodyText"/>
        <w:numPr>
          <w:ilvl w:val="0"/>
          <w:numId w:val="11"/>
        </w:numPr>
        <w:spacing w:before="120"/>
        <w:ind w:left="714" w:hanging="357"/>
      </w:pPr>
      <w:r w:rsidRPr="00EE4E94">
        <w:t>adequate, relevant and limited to what is necessary in relation to the purposes for which they are processed;</w:t>
      </w:r>
    </w:p>
    <w:p w14:paraId="5AA54255" w14:textId="77777777" w:rsidR="00055E08" w:rsidRPr="00EE4E94" w:rsidRDefault="00055E08" w:rsidP="00E00985">
      <w:pPr>
        <w:pStyle w:val="BodyText"/>
        <w:numPr>
          <w:ilvl w:val="0"/>
          <w:numId w:val="11"/>
        </w:numPr>
        <w:spacing w:before="120"/>
        <w:ind w:left="714" w:hanging="357"/>
      </w:pPr>
      <w:r w:rsidRPr="00EE4E94">
        <w:t>accurate and, where necessary, kept up to date; every reasonable step must be taken to ensure that personal data that are inaccurate, having regard to the purposes for which they are processed, are erased or rectified without delay;</w:t>
      </w:r>
    </w:p>
    <w:p w14:paraId="10EE9298" w14:textId="77777777" w:rsidR="00055E08" w:rsidRPr="00EE4E94" w:rsidRDefault="00055E08" w:rsidP="00E00985">
      <w:pPr>
        <w:pStyle w:val="BodyText"/>
        <w:numPr>
          <w:ilvl w:val="0"/>
          <w:numId w:val="11"/>
        </w:numPr>
        <w:spacing w:before="120"/>
        <w:ind w:left="714" w:hanging="357"/>
      </w:pPr>
      <w:r w:rsidRPr="00EE4E94">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B7A9149" w14:textId="77777777" w:rsidR="00055E08" w:rsidRPr="00EE4E94" w:rsidRDefault="00055E08" w:rsidP="00E00985">
      <w:pPr>
        <w:pStyle w:val="BodyText"/>
        <w:numPr>
          <w:ilvl w:val="0"/>
          <w:numId w:val="11"/>
        </w:numPr>
        <w:spacing w:before="120"/>
        <w:ind w:left="714" w:hanging="357"/>
      </w:pPr>
      <w:proofErr w:type="gramStart"/>
      <w:r w:rsidRPr="00EE4E94">
        <w:lastRenderedPageBreak/>
        <w:t>processed</w:t>
      </w:r>
      <w:proofErr w:type="gramEnd"/>
      <w:r w:rsidRPr="00EE4E94">
        <w:t xml:space="preserve"> in a manner that ensures appropriate security of the personal data, including protection against unauthorised or unlawful processing and against accidental loss, destruction or damage, using appropriate technical or organisational measures.”</w:t>
      </w:r>
    </w:p>
    <w:p w14:paraId="18245C9D" w14:textId="77777777" w:rsidR="00055E08" w:rsidRPr="00EE4E94" w:rsidRDefault="00055E08" w:rsidP="00E00985">
      <w:pPr>
        <w:pStyle w:val="BodyText"/>
        <w:numPr>
          <w:ilvl w:val="0"/>
          <w:numId w:val="11"/>
        </w:numPr>
        <w:spacing w:before="120"/>
        <w:ind w:left="714" w:hanging="357"/>
      </w:pPr>
      <w:proofErr w:type="gramStart"/>
      <w:r w:rsidRPr="00EE4E94">
        <w:t>the</w:t>
      </w:r>
      <w:proofErr w:type="gramEnd"/>
      <w:r w:rsidRPr="00EE4E94">
        <w:t xml:space="preserve"> controller shall be responsible for, and be able to demonstrate, compliance with the principles.</w:t>
      </w:r>
    </w:p>
    <w:p w14:paraId="4601A443" w14:textId="77777777" w:rsidR="00055E08" w:rsidRPr="00EE4E94" w:rsidRDefault="00055E08" w:rsidP="00994E28">
      <w:pPr>
        <w:pStyle w:val="BodyText"/>
      </w:pPr>
    </w:p>
    <w:p w14:paraId="06450859" w14:textId="1337D0BF" w:rsidR="00656A31" w:rsidRPr="00EE4E94" w:rsidRDefault="00055E08" w:rsidP="00994E28">
      <w:pPr>
        <w:pStyle w:val="BodyText"/>
      </w:pPr>
      <w:r w:rsidRPr="00EE4E94">
        <w:t xml:space="preserve">In order to maintain confidentiality of participants’ personal data, researchers often code the data/information, link the code to information that </w:t>
      </w:r>
      <w:proofErr w:type="gramStart"/>
      <w:r w:rsidRPr="00EE4E94">
        <w:t>can be used</w:t>
      </w:r>
      <w:proofErr w:type="gramEnd"/>
      <w:r w:rsidRPr="00EE4E94">
        <w:t xml:space="preserve"> to identify the individual and store the link separately and securely from the coded data. This </w:t>
      </w:r>
      <w:proofErr w:type="gramStart"/>
      <w:r w:rsidRPr="00EE4E94">
        <w:t>is known</w:t>
      </w:r>
      <w:proofErr w:type="gramEnd"/>
      <w:r w:rsidRPr="00EE4E94">
        <w:t xml:space="preserve"> as pseudonymisation. </w:t>
      </w:r>
      <w:hyperlink r:id="rId21" w:history="1">
        <w:r w:rsidRPr="00710504">
          <w:rPr>
            <w:rStyle w:val="Hyperlink"/>
            <w:rFonts w:asciiTheme="minorHAnsi" w:hAnsiTheme="minorHAnsi" w:cstheme="minorHAnsi"/>
          </w:rPr>
          <w:t>Pseudonymised data</w:t>
        </w:r>
      </w:hyperlink>
      <w:r w:rsidRPr="00EE4E94">
        <w:t xml:space="preserve"> </w:t>
      </w:r>
      <w:proofErr w:type="gramStart"/>
      <w:r w:rsidRPr="00EE4E94">
        <w:t>is still regarded</w:t>
      </w:r>
      <w:proofErr w:type="gramEnd"/>
      <w:r w:rsidRPr="00EE4E94">
        <w:t xml:space="preserve"> as personal data because the data is identifiable to the researcher[s].</w:t>
      </w:r>
    </w:p>
    <w:p w14:paraId="45C92FDC" w14:textId="13339CF1" w:rsidR="0022208D" w:rsidRPr="00994E28" w:rsidRDefault="004C306D" w:rsidP="00E00985">
      <w:pPr>
        <w:pStyle w:val="Heading2"/>
        <w:numPr>
          <w:ilvl w:val="0"/>
          <w:numId w:val="32"/>
        </w:numPr>
        <w:spacing w:before="240"/>
        <w:ind w:left="567" w:hanging="567"/>
      </w:pPr>
      <w:bookmarkStart w:id="16" w:name="_Toc528756769"/>
      <w:bookmarkStart w:id="17" w:name="_Toc530131567"/>
      <w:r w:rsidRPr="00994E28">
        <w:t>The Mental Capacity Act 2005</w:t>
      </w:r>
      <w:bookmarkEnd w:id="16"/>
      <w:bookmarkEnd w:id="17"/>
    </w:p>
    <w:p w14:paraId="523DEB6E" w14:textId="2932EB34" w:rsidR="0022208D" w:rsidRPr="00994E28" w:rsidRDefault="00F46DD5" w:rsidP="00994E28">
      <w:pPr>
        <w:pStyle w:val="BodyText"/>
      </w:pPr>
      <w:hyperlink r:id="rId22" w:history="1">
        <w:r w:rsidR="004C306D" w:rsidRPr="00844093">
          <w:rPr>
            <w:rStyle w:val="Hyperlink"/>
          </w:rPr>
          <w:t>The Mental Capacity Act</w:t>
        </w:r>
      </w:hyperlink>
      <w:r w:rsidR="004C306D" w:rsidRPr="00994E28">
        <w:t xml:space="preserve"> </w:t>
      </w:r>
      <w:proofErr w:type="gramStart"/>
      <w:r w:rsidR="004C306D" w:rsidRPr="00994E28">
        <w:t>was introduced</w:t>
      </w:r>
      <w:proofErr w:type="gramEnd"/>
      <w:r w:rsidR="004C306D" w:rsidRPr="00994E28">
        <w:t xml:space="preserve"> to protect those who lack the capacity to consent to provide legal protection in all areas of their life, not just healthcare or research. There are </w:t>
      </w:r>
      <w:proofErr w:type="gramStart"/>
      <w:r w:rsidR="004C306D" w:rsidRPr="00994E28">
        <w:t>5</w:t>
      </w:r>
      <w:proofErr w:type="gramEnd"/>
      <w:r w:rsidR="004C306D" w:rsidRPr="00994E28">
        <w:t xml:space="preserve"> underlying principles to the act;</w:t>
      </w:r>
    </w:p>
    <w:p w14:paraId="2C7DB301" w14:textId="31267D05" w:rsidR="0022208D" w:rsidRPr="00EE4E94" w:rsidRDefault="004C306D" w:rsidP="00E00985">
      <w:pPr>
        <w:pStyle w:val="BodyText"/>
        <w:numPr>
          <w:ilvl w:val="0"/>
          <w:numId w:val="12"/>
        </w:numPr>
        <w:spacing w:before="120"/>
        <w:ind w:left="714" w:hanging="357"/>
      </w:pPr>
      <w:r w:rsidRPr="00EE4E94">
        <w:t xml:space="preserve">A person </w:t>
      </w:r>
      <w:proofErr w:type="gramStart"/>
      <w:r w:rsidRPr="00EE4E94">
        <w:t>must be assumed</w:t>
      </w:r>
      <w:proofErr w:type="gramEnd"/>
      <w:r w:rsidRPr="00EE4E94">
        <w:t xml:space="preserve"> to have capacity unless </w:t>
      </w:r>
      <w:r w:rsidRPr="00EE4E94">
        <w:rPr>
          <w:spacing w:val="-3"/>
        </w:rPr>
        <w:t xml:space="preserve">it is </w:t>
      </w:r>
      <w:r w:rsidRPr="00EE4E94">
        <w:t xml:space="preserve">established </w:t>
      </w:r>
      <w:r w:rsidR="00055E08" w:rsidRPr="00EE4E94">
        <w:t xml:space="preserve">that </w:t>
      </w:r>
      <w:r w:rsidR="00055E08" w:rsidRPr="00EE4E94">
        <w:rPr>
          <w:spacing w:val="37"/>
        </w:rPr>
        <w:t>he</w:t>
      </w:r>
      <w:r w:rsidRPr="00EE4E94">
        <w:rPr>
          <w:spacing w:val="1"/>
        </w:rPr>
        <w:t xml:space="preserve"> </w:t>
      </w:r>
      <w:r w:rsidRPr="00EE4E94">
        <w:t>lacks capacity.</w:t>
      </w:r>
    </w:p>
    <w:p w14:paraId="6D48F13F" w14:textId="77777777" w:rsidR="0022208D" w:rsidRPr="00EE4E94" w:rsidRDefault="004C306D" w:rsidP="00E00985">
      <w:pPr>
        <w:pStyle w:val="BodyText"/>
        <w:numPr>
          <w:ilvl w:val="0"/>
          <w:numId w:val="12"/>
        </w:numPr>
        <w:spacing w:before="120"/>
        <w:ind w:left="714" w:hanging="357"/>
      </w:pPr>
      <w:r w:rsidRPr="00EE4E94">
        <w:t xml:space="preserve">A person is not to </w:t>
      </w:r>
      <w:proofErr w:type="gramStart"/>
      <w:r w:rsidRPr="00EE4E94">
        <w:t>be treated</w:t>
      </w:r>
      <w:proofErr w:type="gramEnd"/>
      <w:r w:rsidRPr="00EE4E94">
        <w:t xml:space="preserve"> as unable to make a decision unless all practicable steps </w:t>
      </w:r>
      <w:r w:rsidRPr="00EE4E94">
        <w:rPr>
          <w:spacing w:val="-3"/>
        </w:rPr>
        <w:t xml:space="preserve">to </w:t>
      </w:r>
      <w:r w:rsidRPr="00EE4E94">
        <w:t>help him to do so have been taken without</w:t>
      </w:r>
      <w:r w:rsidRPr="00EE4E94">
        <w:rPr>
          <w:spacing w:val="41"/>
        </w:rPr>
        <w:t xml:space="preserve"> </w:t>
      </w:r>
      <w:r w:rsidRPr="00EE4E94">
        <w:t>success.</w:t>
      </w:r>
    </w:p>
    <w:p w14:paraId="225BED75" w14:textId="77777777" w:rsidR="0022208D" w:rsidRPr="00EE4E94" w:rsidRDefault="004C306D" w:rsidP="00E00985">
      <w:pPr>
        <w:pStyle w:val="BodyText"/>
        <w:numPr>
          <w:ilvl w:val="0"/>
          <w:numId w:val="12"/>
        </w:numPr>
        <w:spacing w:before="120"/>
        <w:ind w:left="714" w:hanging="357"/>
      </w:pPr>
      <w:r w:rsidRPr="00EE4E94">
        <w:t xml:space="preserve">A person is not to </w:t>
      </w:r>
      <w:proofErr w:type="gramStart"/>
      <w:r w:rsidRPr="00EE4E94">
        <w:t>be treated</w:t>
      </w:r>
      <w:proofErr w:type="gramEnd"/>
      <w:r w:rsidRPr="00EE4E94">
        <w:t xml:space="preserve"> as unable to make a decision merely because he makes an unwise decision.</w:t>
      </w:r>
    </w:p>
    <w:p w14:paraId="3BB166D0" w14:textId="77777777" w:rsidR="0022208D" w:rsidRPr="00EE4E94" w:rsidRDefault="004C306D" w:rsidP="00E00985">
      <w:pPr>
        <w:pStyle w:val="BodyText"/>
        <w:numPr>
          <w:ilvl w:val="0"/>
          <w:numId w:val="12"/>
        </w:numPr>
        <w:spacing w:before="120"/>
        <w:ind w:left="714" w:hanging="357"/>
      </w:pPr>
      <w:r w:rsidRPr="00EE4E94">
        <w:t xml:space="preserve">An act </w:t>
      </w:r>
      <w:proofErr w:type="gramStart"/>
      <w:r w:rsidRPr="00EE4E94">
        <w:t>done,</w:t>
      </w:r>
      <w:proofErr w:type="gramEnd"/>
      <w:r w:rsidRPr="00EE4E94">
        <w:t xml:space="preserve"> </w:t>
      </w:r>
      <w:r w:rsidRPr="00EE4E94">
        <w:rPr>
          <w:spacing w:val="2"/>
        </w:rPr>
        <w:t xml:space="preserve">or </w:t>
      </w:r>
      <w:r w:rsidRPr="00EE4E94">
        <w:t xml:space="preserve">decision made, under this Act for or on behalf of a person who lacks </w:t>
      </w:r>
      <w:r w:rsidRPr="00EE4E94">
        <w:rPr>
          <w:spacing w:val="-3"/>
        </w:rPr>
        <w:t xml:space="preserve">capacity </w:t>
      </w:r>
      <w:r w:rsidRPr="00EE4E94">
        <w:t xml:space="preserve">must </w:t>
      </w:r>
      <w:r w:rsidRPr="00EE4E94">
        <w:rPr>
          <w:spacing w:val="1"/>
        </w:rPr>
        <w:t xml:space="preserve">be </w:t>
      </w:r>
      <w:r w:rsidRPr="00EE4E94">
        <w:t xml:space="preserve">done, </w:t>
      </w:r>
      <w:r w:rsidRPr="00EE4E94">
        <w:rPr>
          <w:spacing w:val="1"/>
        </w:rPr>
        <w:t xml:space="preserve">or </w:t>
      </w:r>
      <w:r w:rsidRPr="00EE4E94">
        <w:t xml:space="preserve">made, </w:t>
      </w:r>
      <w:r w:rsidRPr="00EE4E94">
        <w:rPr>
          <w:spacing w:val="-3"/>
        </w:rPr>
        <w:t xml:space="preserve">in </w:t>
      </w:r>
      <w:r w:rsidRPr="00EE4E94">
        <w:t>his best</w:t>
      </w:r>
      <w:r w:rsidRPr="00EE4E94">
        <w:rPr>
          <w:spacing w:val="35"/>
        </w:rPr>
        <w:t xml:space="preserve"> </w:t>
      </w:r>
      <w:r w:rsidRPr="00EE4E94">
        <w:t>interests.</w:t>
      </w:r>
    </w:p>
    <w:p w14:paraId="1FC21414" w14:textId="77777777" w:rsidR="0022208D" w:rsidRPr="00EE4E94" w:rsidRDefault="004C306D" w:rsidP="00E00985">
      <w:pPr>
        <w:pStyle w:val="BodyText"/>
        <w:numPr>
          <w:ilvl w:val="0"/>
          <w:numId w:val="12"/>
        </w:numPr>
        <w:spacing w:before="120"/>
        <w:ind w:left="714" w:hanging="357"/>
      </w:pPr>
      <w:r w:rsidRPr="00EE4E94">
        <w:t xml:space="preserve">Before the act </w:t>
      </w:r>
      <w:proofErr w:type="gramStart"/>
      <w:r w:rsidRPr="00EE4E94">
        <w:t>is done</w:t>
      </w:r>
      <w:proofErr w:type="gramEnd"/>
      <w:r w:rsidRPr="00EE4E94">
        <w:t xml:space="preserve">, or the decision is made, regard must be had </w:t>
      </w:r>
      <w:r w:rsidRPr="00EE4E94">
        <w:rPr>
          <w:spacing w:val="-3"/>
        </w:rPr>
        <w:t xml:space="preserve">to </w:t>
      </w:r>
      <w:r w:rsidRPr="00EE4E94">
        <w:t xml:space="preserve">whether the purpose for which it </w:t>
      </w:r>
      <w:r w:rsidRPr="00EE4E94">
        <w:rPr>
          <w:spacing w:val="-3"/>
        </w:rPr>
        <w:t xml:space="preserve">is </w:t>
      </w:r>
      <w:r w:rsidRPr="00EE4E94">
        <w:t xml:space="preserve">needed can be as effectively achieved </w:t>
      </w:r>
      <w:r w:rsidRPr="00EE4E94">
        <w:rPr>
          <w:spacing w:val="-3"/>
        </w:rPr>
        <w:t xml:space="preserve">in </w:t>
      </w:r>
      <w:r w:rsidRPr="00EE4E94">
        <w:t xml:space="preserve">a way that </w:t>
      </w:r>
      <w:r w:rsidRPr="00EE4E94">
        <w:rPr>
          <w:spacing w:val="-3"/>
        </w:rPr>
        <w:t xml:space="preserve">is </w:t>
      </w:r>
      <w:r w:rsidRPr="00EE4E94">
        <w:t xml:space="preserve">less restrictive </w:t>
      </w:r>
      <w:r w:rsidRPr="00EE4E94">
        <w:rPr>
          <w:spacing w:val="1"/>
        </w:rPr>
        <w:t xml:space="preserve">of </w:t>
      </w:r>
      <w:r w:rsidRPr="00EE4E94">
        <w:t>the person’s rights and freedom of</w:t>
      </w:r>
      <w:r w:rsidRPr="00EE4E94">
        <w:rPr>
          <w:spacing w:val="32"/>
        </w:rPr>
        <w:t xml:space="preserve"> </w:t>
      </w:r>
      <w:r w:rsidRPr="00EE4E94">
        <w:t>action.</w:t>
      </w:r>
    </w:p>
    <w:p w14:paraId="058EA619" w14:textId="77777777" w:rsidR="00656A31" w:rsidRPr="00994E28" w:rsidRDefault="00656A31" w:rsidP="00994E28">
      <w:pPr>
        <w:pStyle w:val="BodyText"/>
      </w:pPr>
    </w:p>
    <w:p w14:paraId="738906EC" w14:textId="6832F284" w:rsidR="0022208D" w:rsidRPr="00994E28" w:rsidRDefault="004C306D" w:rsidP="00994E28">
      <w:pPr>
        <w:pStyle w:val="BodyText"/>
      </w:pPr>
      <w:r w:rsidRPr="00994E28">
        <w:t>The act applies to all people who lack the capacity to consent, whether this is permanently (learning disabilities, progressive and degenerative diseases) or temporarily (a severe episode of mental illness or following a traumatic injury).</w:t>
      </w:r>
    </w:p>
    <w:p w14:paraId="16B4CD00" w14:textId="39F72142" w:rsidR="00230748" w:rsidRPr="00994E28" w:rsidRDefault="004C306D" w:rsidP="00994E28">
      <w:pPr>
        <w:pStyle w:val="BodyText"/>
      </w:pPr>
      <w:r w:rsidRPr="00994E28">
        <w:t xml:space="preserve">If an investigator plans to undertake </w:t>
      </w:r>
      <w:proofErr w:type="gramStart"/>
      <w:r w:rsidRPr="00994E28">
        <w:t>research involving</w:t>
      </w:r>
      <w:proofErr w:type="gramEnd"/>
      <w:r w:rsidRPr="00994E28">
        <w:t xml:space="preserve"> participants who lack the capacity to consent extra considerations must be given to consenting and withdrawing procedures, and also to the</w:t>
      </w:r>
      <w:r w:rsidR="00230748" w:rsidRPr="00994E28">
        <w:t xml:space="preserve"> potential risks and benefits to the participants. </w:t>
      </w:r>
      <w:hyperlink r:id="rId23" w:history="1">
        <w:r w:rsidR="00230748" w:rsidRPr="00F86A01">
          <w:rPr>
            <w:rStyle w:val="Hyperlink"/>
          </w:rPr>
          <w:t>The HRA provide extensive guidance on consenting</w:t>
        </w:r>
        <w:r w:rsidR="00F86A01" w:rsidRPr="00F86A01">
          <w:rPr>
            <w:rStyle w:val="Hyperlink"/>
          </w:rPr>
          <w:t xml:space="preserve"> participants who lack capacity</w:t>
        </w:r>
      </w:hyperlink>
      <w:r w:rsidR="00230748" w:rsidRPr="00994E28">
        <w:t>.</w:t>
      </w:r>
    </w:p>
    <w:p w14:paraId="66A768FD" w14:textId="5B504230" w:rsidR="0022208D" w:rsidRPr="00994E28" w:rsidRDefault="0022208D" w:rsidP="00994E28">
      <w:pPr>
        <w:pStyle w:val="BodyText"/>
      </w:pPr>
    </w:p>
    <w:p w14:paraId="68365297" w14:textId="68EFA2B8" w:rsidR="00656A31" w:rsidRPr="00994E28" w:rsidRDefault="004C306D" w:rsidP="00994E28">
      <w:pPr>
        <w:pStyle w:val="BodyText"/>
      </w:pPr>
      <w:r w:rsidRPr="00994E28">
        <w:t>Any research involving participants who lack the capacity to consent must be directly linked to the impairing condition or its treatment (for example a new emergency care procedure or research into the quality of life of Alzheimer’s patients would be appropriate pieces of research to undertake, but research into a new vision test may not be appropriate).</w:t>
      </w:r>
    </w:p>
    <w:p w14:paraId="33D24024" w14:textId="08A19F92" w:rsidR="0022208D" w:rsidRPr="00994E28" w:rsidRDefault="004C306D" w:rsidP="00E00985">
      <w:pPr>
        <w:pStyle w:val="Heading2"/>
        <w:numPr>
          <w:ilvl w:val="0"/>
          <w:numId w:val="32"/>
        </w:numPr>
        <w:spacing w:before="240"/>
        <w:ind w:left="567" w:hanging="567"/>
      </w:pPr>
      <w:bookmarkStart w:id="18" w:name="_Toc528756770"/>
      <w:bookmarkStart w:id="19" w:name="_Toc530131568"/>
      <w:r w:rsidRPr="00994E28">
        <w:t>The Human Tissue Act 2004</w:t>
      </w:r>
      <w:bookmarkEnd w:id="18"/>
      <w:bookmarkEnd w:id="19"/>
    </w:p>
    <w:p w14:paraId="23F36A9D" w14:textId="7C0C4C77" w:rsidR="0022208D" w:rsidRPr="00994E28" w:rsidRDefault="00F46DD5" w:rsidP="00994E28">
      <w:pPr>
        <w:pStyle w:val="BodyText"/>
      </w:pPr>
      <w:hyperlink r:id="rId24" w:history="1">
        <w:r w:rsidR="004C306D" w:rsidRPr="00F86A01">
          <w:rPr>
            <w:rStyle w:val="Hyperlink"/>
          </w:rPr>
          <w:t>The Human Tissue Act (2004</w:t>
        </w:r>
      </w:hyperlink>
      <w:r w:rsidR="004C306D" w:rsidRPr="00994E28">
        <w:t xml:space="preserve">) </w:t>
      </w:r>
      <w:proofErr w:type="gramStart"/>
      <w:r w:rsidR="004C306D" w:rsidRPr="00994E28">
        <w:t>was introduced</w:t>
      </w:r>
      <w:proofErr w:type="gramEnd"/>
      <w:r w:rsidR="004C306D" w:rsidRPr="00994E28">
        <w:t xml:space="preserve"> to ensure that all human material was removed, processed and stored lawfully. The </w:t>
      </w:r>
      <w:proofErr w:type="gramStart"/>
      <w:r w:rsidR="004C306D" w:rsidRPr="00994E28">
        <w:t xml:space="preserve">act </w:t>
      </w:r>
      <w:r w:rsidR="001505AE" w:rsidRPr="00994E28">
        <w:t>is enforced</w:t>
      </w:r>
      <w:r w:rsidR="00F86A01">
        <w:t xml:space="preserve"> by the </w:t>
      </w:r>
      <w:hyperlink r:id="rId25" w:history="1">
        <w:r w:rsidR="00F86A01" w:rsidRPr="00F86A01">
          <w:rPr>
            <w:rStyle w:val="Hyperlink"/>
          </w:rPr>
          <w:t>Human Tissue Authority</w:t>
        </w:r>
        <w:proofErr w:type="gramEnd"/>
      </w:hyperlink>
      <w:r w:rsidR="004C306D" w:rsidRPr="00994E28">
        <w:t>.</w:t>
      </w:r>
    </w:p>
    <w:p w14:paraId="56D5ACA5" w14:textId="77777777" w:rsidR="00656A31" w:rsidRPr="00994E28" w:rsidRDefault="00656A31" w:rsidP="00994E28">
      <w:pPr>
        <w:pStyle w:val="BodyText"/>
      </w:pPr>
    </w:p>
    <w:p w14:paraId="4C4DD217" w14:textId="5E4D19D2" w:rsidR="0022208D" w:rsidRPr="00994E28" w:rsidRDefault="004C306D" w:rsidP="00994E28">
      <w:pPr>
        <w:pStyle w:val="BodyText"/>
      </w:pPr>
      <w:r w:rsidRPr="00994E28">
        <w:t xml:space="preserve">The act covers all ‘relevant </w:t>
      </w:r>
      <w:proofErr w:type="gramStart"/>
      <w:r w:rsidRPr="00994E28">
        <w:t>material’ which</w:t>
      </w:r>
      <w:proofErr w:type="gramEnd"/>
      <w:r w:rsidRPr="00994E28">
        <w:t xml:space="preserve"> is any material which consists of or includes human cells. This does not include embryos outside the human body, gametes or hair and nail from the body of a living person.</w:t>
      </w:r>
    </w:p>
    <w:p w14:paraId="4EE46BFF" w14:textId="77777777" w:rsidR="00656A31" w:rsidRPr="00994E28" w:rsidRDefault="00656A31" w:rsidP="00994E28">
      <w:pPr>
        <w:pStyle w:val="BodyText"/>
      </w:pPr>
    </w:p>
    <w:p w14:paraId="60819A04" w14:textId="275240FA" w:rsidR="0022208D" w:rsidRPr="00994E28" w:rsidRDefault="004C306D" w:rsidP="00994E28">
      <w:pPr>
        <w:pStyle w:val="BodyText"/>
      </w:pPr>
      <w:r w:rsidRPr="00994E28">
        <w:t xml:space="preserve">The act covers </w:t>
      </w:r>
      <w:proofErr w:type="gramStart"/>
      <w:r w:rsidRPr="00994E28">
        <w:t>7</w:t>
      </w:r>
      <w:proofErr w:type="gramEnd"/>
      <w:r w:rsidR="00055E08" w:rsidRPr="00994E28">
        <w:t xml:space="preserve"> </w:t>
      </w:r>
      <w:r w:rsidRPr="00994E28">
        <w:t xml:space="preserve">sectors including, post-mortem, public display, transplants and research. All investigators must familiarise themselves with the act as a whole, as well as </w:t>
      </w:r>
      <w:hyperlink r:id="rId26" w:history="1">
        <w:r w:rsidRPr="00F86A01">
          <w:rPr>
            <w:rStyle w:val="Hyperlink"/>
          </w:rPr>
          <w:t xml:space="preserve">Code of Practice E </w:t>
        </w:r>
        <w:r w:rsidR="00442EAE" w:rsidRPr="00F86A01">
          <w:rPr>
            <w:rStyle w:val="Hyperlink"/>
          </w:rPr>
          <w:t>Research and</w:t>
        </w:r>
        <w:r w:rsidR="00F86A01" w:rsidRPr="00F86A01">
          <w:rPr>
            <w:rStyle w:val="Hyperlink"/>
          </w:rPr>
          <w:t xml:space="preserve"> Standards</w:t>
        </w:r>
      </w:hyperlink>
      <w:r w:rsidRPr="00994E28">
        <w:t>.</w:t>
      </w:r>
    </w:p>
    <w:p w14:paraId="7DCCC5AC" w14:textId="77777777" w:rsidR="00656A31" w:rsidRPr="00994E28" w:rsidRDefault="00656A31" w:rsidP="00994E28">
      <w:pPr>
        <w:pStyle w:val="BodyText"/>
      </w:pPr>
    </w:p>
    <w:p w14:paraId="66FE673D" w14:textId="7055D12A" w:rsidR="0022208D" w:rsidRPr="00994E28" w:rsidRDefault="004C306D" w:rsidP="00994E28">
      <w:pPr>
        <w:pStyle w:val="BodyText"/>
      </w:pPr>
      <w:r w:rsidRPr="00994E28">
        <w:t xml:space="preserve">The research Code of Practice states that consent must be gained from participants who provide human materials for the purpose of a research study, and the material can only be used for the purposes consented for. Tissue cannot be stored and used for future research projects unless the participant has explicitly agreed to this. If you wish to remove, store and use material from </w:t>
      </w:r>
      <w:r w:rsidR="00442EAE" w:rsidRPr="00994E28">
        <w:t>a deceased</w:t>
      </w:r>
      <w:r w:rsidRPr="00994E28">
        <w:t xml:space="preserve"> person explicit and specific consent </w:t>
      </w:r>
      <w:proofErr w:type="gramStart"/>
      <w:r w:rsidRPr="00994E28">
        <w:t>must be gained</w:t>
      </w:r>
      <w:proofErr w:type="gramEnd"/>
      <w:r w:rsidRPr="00994E28">
        <w:t xml:space="preserve"> from the deceased person before their death or from a legally nominated representative.</w:t>
      </w:r>
    </w:p>
    <w:p w14:paraId="48182AA6" w14:textId="77777777" w:rsidR="00994E28" w:rsidRDefault="00994E28" w:rsidP="00994E28">
      <w:pPr>
        <w:pStyle w:val="BodyText"/>
      </w:pPr>
    </w:p>
    <w:p w14:paraId="224E678A" w14:textId="0C3C535C" w:rsidR="0022208D" w:rsidRPr="00994E28" w:rsidRDefault="004C306D" w:rsidP="00994E28">
      <w:pPr>
        <w:pStyle w:val="BodyText"/>
      </w:pPr>
      <w:r w:rsidRPr="00994E28">
        <w:t xml:space="preserve">Staff must ensure they are familiar with the </w:t>
      </w:r>
      <w:hyperlink r:id="rId27" w:history="1">
        <w:r w:rsidR="00C63918" w:rsidRPr="00C63918">
          <w:rPr>
            <w:rStyle w:val="Hyperlink"/>
          </w:rPr>
          <w:t>LJMU</w:t>
        </w:r>
        <w:r w:rsidRPr="00C63918">
          <w:rPr>
            <w:rStyle w:val="Hyperlink"/>
          </w:rPr>
          <w:t xml:space="preserve"> Human </w:t>
        </w:r>
        <w:r w:rsidR="00442EAE" w:rsidRPr="00C63918">
          <w:rPr>
            <w:rStyle w:val="Hyperlink"/>
          </w:rPr>
          <w:t>Tissue</w:t>
        </w:r>
        <w:r w:rsidRPr="00C63918">
          <w:rPr>
            <w:rStyle w:val="Hyperlink"/>
          </w:rPr>
          <w:t xml:space="preserve"> poli</w:t>
        </w:r>
        <w:r w:rsidR="00C63918" w:rsidRPr="00C63918">
          <w:rPr>
            <w:rStyle w:val="Hyperlink"/>
          </w:rPr>
          <w:t>cies and related documentation</w:t>
        </w:r>
      </w:hyperlink>
    </w:p>
    <w:p w14:paraId="79525DE7" w14:textId="1E65A7B3" w:rsidR="0022208D" w:rsidRPr="00071668" w:rsidRDefault="00473500" w:rsidP="00473500">
      <w:pPr>
        <w:pStyle w:val="Heading1"/>
        <w:ind w:left="357" w:hanging="357"/>
      </w:pPr>
      <w:bookmarkStart w:id="20" w:name="_Toc528756771"/>
      <w:bookmarkStart w:id="21" w:name="_Toc530131569"/>
      <w:r w:rsidRPr="00071668">
        <w:t>Sponsorship</w:t>
      </w:r>
      <w:bookmarkEnd w:id="20"/>
      <w:r w:rsidR="001242EF">
        <w:t xml:space="preserve"> of LJMU Clinical Research</w:t>
      </w:r>
      <w:bookmarkEnd w:id="21"/>
    </w:p>
    <w:p w14:paraId="56B22718" w14:textId="77777777" w:rsidR="009C525F" w:rsidRDefault="009C525F" w:rsidP="009C525F">
      <w:pPr>
        <w:pStyle w:val="BodyText"/>
      </w:pPr>
      <w:r w:rsidRPr="00BB2898">
        <w:t xml:space="preserve">The sponsor is the individual, organisation or partnership that takes on overall responsibility for proportionate, effective arrangements being in place to set up, run and report a research project. </w:t>
      </w:r>
      <w:r w:rsidRPr="00C61A23">
        <w:t xml:space="preserve">The sponsor is responsible for ensuring that the proposed research respects the dignity, rights, safety and wellbeing of participants. </w:t>
      </w:r>
      <w:r w:rsidRPr="0014305C">
        <w:t xml:space="preserve">LJMU, as Sponsor, will usually delegate functions related to Sponsor responsibilities to the Chief Investigator while maintaining oversight of all responsibilities. </w:t>
      </w:r>
      <w:r w:rsidRPr="00EE4E94">
        <w:t>For</w:t>
      </w:r>
      <w:r w:rsidRPr="00EE4E94">
        <w:rPr>
          <w:spacing w:val="3"/>
        </w:rPr>
        <w:t xml:space="preserve"> </w:t>
      </w:r>
      <w:proofErr w:type="gramStart"/>
      <w:r w:rsidRPr="00EE4E94">
        <w:t>non-CTIMPs</w:t>
      </w:r>
      <w:proofErr w:type="gramEnd"/>
      <w:r w:rsidRPr="00EE4E94">
        <w:rPr>
          <w:spacing w:val="6"/>
        </w:rPr>
        <w:t xml:space="preserve"> </w:t>
      </w:r>
      <w:r w:rsidRPr="00EE4E94">
        <w:t>delegated</w:t>
      </w:r>
      <w:r w:rsidRPr="00EE4E94">
        <w:rPr>
          <w:spacing w:val="7"/>
        </w:rPr>
        <w:t xml:space="preserve"> </w:t>
      </w:r>
      <w:r w:rsidRPr="00EE4E94">
        <w:t>functions</w:t>
      </w:r>
      <w:r w:rsidRPr="00EE4E94">
        <w:rPr>
          <w:spacing w:val="8"/>
        </w:rPr>
        <w:t xml:space="preserve"> </w:t>
      </w:r>
      <w:r w:rsidRPr="00EE4E94">
        <w:t>to</w:t>
      </w:r>
      <w:r w:rsidRPr="00EE4E94">
        <w:rPr>
          <w:spacing w:val="3"/>
        </w:rPr>
        <w:t xml:space="preserve"> </w:t>
      </w:r>
      <w:r w:rsidRPr="00EE4E94">
        <w:t>the</w:t>
      </w:r>
      <w:r w:rsidRPr="00EE4E94">
        <w:rPr>
          <w:spacing w:val="3"/>
        </w:rPr>
        <w:t xml:space="preserve"> </w:t>
      </w:r>
      <w:r w:rsidRPr="00EE4E94">
        <w:t>Chief Investigator will</w:t>
      </w:r>
      <w:r w:rsidRPr="00EE4E94">
        <w:rPr>
          <w:spacing w:val="8"/>
        </w:rPr>
        <w:t xml:space="preserve"> </w:t>
      </w:r>
      <w:r w:rsidRPr="00EE4E94">
        <w:rPr>
          <w:spacing w:val="1"/>
        </w:rPr>
        <w:t>be</w:t>
      </w:r>
      <w:r w:rsidRPr="00EE4E94">
        <w:rPr>
          <w:spacing w:val="3"/>
        </w:rPr>
        <w:t xml:space="preserve"> </w:t>
      </w:r>
      <w:r w:rsidRPr="00EE4E94">
        <w:t>made</w:t>
      </w:r>
      <w:r w:rsidRPr="00EE4E94">
        <w:rPr>
          <w:spacing w:val="3"/>
        </w:rPr>
        <w:t xml:space="preserve"> </w:t>
      </w:r>
      <w:r w:rsidRPr="00EE4E94">
        <w:t>via</w:t>
      </w:r>
      <w:r w:rsidRPr="00EE4E94">
        <w:rPr>
          <w:spacing w:val="3"/>
        </w:rPr>
        <w:t xml:space="preserve"> </w:t>
      </w:r>
      <w:r w:rsidRPr="00EE4E94">
        <w:t>the</w:t>
      </w:r>
      <w:r w:rsidRPr="00EE4E94">
        <w:rPr>
          <w:spacing w:val="3"/>
        </w:rPr>
        <w:t xml:space="preserve"> </w:t>
      </w:r>
      <w:r w:rsidRPr="00EE4E94">
        <w:t>Sponsorship</w:t>
      </w:r>
      <w:r w:rsidRPr="00EE4E94">
        <w:rPr>
          <w:spacing w:val="7"/>
        </w:rPr>
        <w:t xml:space="preserve"> </w:t>
      </w:r>
      <w:r w:rsidRPr="00EE4E94">
        <w:t>Approval</w:t>
      </w:r>
      <w:r w:rsidRPr="00EE4E94">
        <w:rPr>
          <w:spacing w:val="3"/>
        </w:rPr>
        <w:t xml:space="preserve"> </w:t>
      </w:r>
      <w:r w:rsidRPr="00EE4E94">
        <w:t>letter.</w:t>
      </w:r>
    </w:p>
    <w:p w14:paraId="49F3FCF9" w14:textId="6F91AA8A" w:rsidR="009C525F" w:rsidRDefault="009C525F" w:rsidP="009C525F">
      <w:pPr>
        <w:pStyle w:val="BodyText"/>
      </w:pPr>
    </w:p>
    <w:p w14:paraId="612840F5" w14:textId="5C076826" w:rsidR="009C525F" w:rsidRPr="006402C8" w:rsidRDefault="009C525F" w:rsidP="009C525F">
      <w:pPr>
        <w:pStyle w:val="BodyText"/>
      </w:pPr>
      <w:r w:rsidRPr="00C61A23">
        <w:t xml:space="preserve">The </w:t>
      </w:r>
      <w:r w:rsidRPr="006402C8">
        <w:t>UK Policy Framework for Health and Social Care Research</w:t>
      </w:r>
      <w:r w:rsidRPr="00C61A23">
        <w:t xml:space="preserve"> requires that all research projects must have a sponsor identified and declared prior to the commencement of the project.</w:t>
      </w:r>
      <w:r>
        <w:t xml:space="preserve"> </w:t>
      </w:r>
      <w:r w:rsidRPr="006402C8">
        <w:t>All Clinical Research involving the following will require sponsorship under the UK Policy Framework</w:t>
      </w:r>
      <w:proofErr w:type="gramStart"/>
      <w:r w:rsidRPr="006402C8">
        <w:t>;</w:t>
      </w:r>
      <w:proofErr w:type="gramEnd"/>
    </w:p>
    <w:p w14:paraId="6050EB5E" w14:textId="77777777" w:rsidR="009C525F" w:rsidRPr="006402C8" w:rsidRDefault="009C525F" w:rsidP="009C525F">
      <w:pPr>
        <w:numPr>
          <w:ilvl w:val="0"/>
          <w:numId w:val="13"/>
        </w:numPr>
        <w:ind w:left="709" w:hanging="352"/>
        <w:jc w:val="both"/>
        <w:rPr>
          <w:szCs w:val="23"/>
        </w:rPr>
      </w:pPr>
      <w:r w:rsidRPr="006402C8">
        <w:rPr>
          <w:szCs w:val="23"/>
        </w:rPr>
        <w:t>NHS</w:t>
      </w:r>
      <w:r w:rsidRPr="006402C8">
        <w:rPr>
          <w:spacing w:val="6"/>
          <w:szCs w:val="23"/>
        </w:rPr>
        <w:t xml:space="preserve"> </w:t>
      </w:r>
      <w:r w:rsidRPr="006402C8">
        <w:rPr>
          <w:szCs w:val="23"/>
        </w:rPr>
        <w:t>Patients</w:t>
      </w:r>
    </w:p>
    <w:p w14:paraId="1B62525D" w14:textId="77777777" w:rsidR="009C525F" w:rsidRPr="006402C8" w:rsidRDefault="009C525F" w:rsidP="009C525F">
      <w:pPr>
        <w:numPr>
          <w:ilvl w:val="0"/>
          <w:numId w:val="13"/>
        </w:numPr>
        <w:ind w:left="709" w:hanging="352"/>
        <w:jc w:val="both"/>
        <w:rPr>
          <w:szCs w:val="23"/>
        </w:rPr>
      </w:pPr>
      <w:r w:rsidRPr="006402C8">
        <w:rPr>
          <w:szCs w:val="23"/>
        </w:rPr>
        <w:t>NHS Staff (as</w:t>
      </w:r>
      <w:r w:rsidRPr="006402C8">
        <w:rPr>
          <w:spacing w:val="20"/>
          <w:szCs w:val="23"/>
        </w:rPr>
        <w:t xml:space="preserve"> </w:t>
      </w:r>
      <w:r w:rsidRPr="006402C8">
        <w:rPr>
          <w:szCs w:val="23"/>
        </w:rPr>
        <w:t>participants)</w:t>
      </w:r>
    </w:p>
    <w:p w14:paraId="25FE6BC4" w14:textId="77777777" w:rsidR="009C525F" w:rsidRPr="006402C8" w:rsidRDefault="009C525F" w:rsidP="009C525F">
      <w:pPr>
        <w:numPr>
          <w:ilvl w:val="0"/>
          <w:numId w:val="13"/>
        </w:numPr>
        <w:ind w:left="709" w:hanging="352"/>
        <w:jc w:val="both"/>
        <w:rPr>
          <w:szCs w:val="23"/>
        </w:rPr>
      </w:pPr>
      <w:r w:rsidRPr="006402C8">
        <w:rPr>
          <w:szCs w:val="23"/>
        </w:rPr>
        <w:t>NHS</w:t>
      </w:r>
      <w:r w:rsidRPr="006402C8">
        <w:rPr>
          <w:spacing w:val="13"/>
          <w:szCs w:val="23"/>
        </w:rPr>
        <w:t xml:space="preserve"> </w:t>
      </w:r>
      <w:r w:rsidRPr="006402C8">
        <w:rPr>
          <w:szCs w:val="23"/>
        </w:rPr>
        <w:t>Premises</w:t>
      </w:r>
    </w:p>
    <w:p w14:paraId="2C78F79A" w14:textId="77777777" w:rsidR="009C525F" w:rsidRPr="006402C8" w:rsidRDefault="009C525F" w:rsidP="009C525F">
      <w:pPr>
        <w:numPr>
          <w:ilvl w:val="0"/>
          <w:numId w:val="13"/>
        </w:numPr>
        <w:ind w:left="709" w:hanging="352"/>
        <w:jc w:val="both"/>
        <w:rPr>
          <w:szCs w:val="23"/>
        </w:rPr>
      </w:pPr>
      <w:r w:rsidRPr="006402C8">
        <w:rPr>
          <w:szCs w:val="23"/>
        </w:rPr>
        <w:t>NHS</w:t>
      </w:r>
      <w:r w:rsidRPr="006402C8">
        <w:rPr>
          <w:spacing w:val="13"/>
          <w:szCs w:val="23"/>
        </w:rPr>
        <w:t xml:space="preserve"> </w:t>
      </w:r>
      <w:r w:rsidRPr="006402C8">
        <w:rPr>
          <w:szCs w:val="23"/>
        </w:rPr>
        <w:t>Resources</w:t>
      </w:r>
    </w:p>
    <w:p w14:paraId="37BF87AB" w14:textId="77777777" w:rsidR="009C525F" w:rsidRPr="006402C8" w:rsidRDefault="009C525F" w:rsidP="009C525F">
      <w:pPr>
        <w:jc w:val="both"/>
        <w:rPr>
          <w:szCs w:val="23"/>
        </w:rPr>
      </w:pPr>
    </w:p>
    <w:p w14:paraId="49C471DA" w14:textId="77777777" w:rsidR="009C525F" w:rsidRPr="006402C8" w:rsidRDefault="009C525F" w:rsidP="009C525F">
      <w:pPr>
        <w:jc w:val="both"/>
        <w:rPr>
          <w:szCs w:val="23"/>
        </w:rPr>
      </w:pPr>
      <w:r w:rsidRPr="006402C8">
        <w:rPr>
          <w:szCs w:val="23"/>
        </w:rPr>
        <w:t xml:space="preserve">LJMU also requires that all healthcare based research undertaken at overseas research sites </w:t>
      </w:r>
      <w:proofErr w:type="gramStart"/>
      <w:r w:rsidRPr="006402C8">
        <w:rPr>
          <w:szCs w:val="23"/>
        </w:rPr>
        <w:t>are</w:t>
      </w:r>
      <w:proofErr w:type="gramEnd"/>
      <w:r w:rsidRPr="006402C8">
        <w:rPr>
          <w:szCs w:val="23"/>
        </w:rPr>
        <w:t xml:space="preserve"> formally sponsored. If you are </w:t>
      </w:r>
      <w:proofErr w:type="gramStart"/>
      <w:r w:rsidRPr="006402C8">
        <w:rPr>
          <w:szCs w:val="23"/>
        </w:rPr>
        <w:t>unsure</w:t>
      </w:r>
      <w:proofErr w:type="gramEnd"/>
      <w:r w:rsidRPr="006402C8">
        <w:rPr>
          <w:szCs w:val="23"/>
        </w:rPr>
        <w:t xml:space="preserve"> as to whether your research requires a Sponsor please contact LJMU REG as soon as possible.</w:t>
      </w:r>
    </w:p>
    <w:p w14:paraId="1050A405" w14:textId="77777777" w:rsidR="009C525F" w:rsidRDefault="009C525F" w:rsidP="009C525F">
      <w:pPr>
        <w:pStyle w:val="BodyText"/>
      </w:pPr>
    </w:p>
    <w:p w14:paraId="00B115E8" w14:textId="77777777" w:rsidR="009C525F" w:rsidRPr="003A7652" w:rsidRDefault="009C525F" w:rsidP="009C525F">
      <w:pPr>
        <w:pStyle w:val="BodyText"/>
      </w:pPr>
      <w:r w:rsidRPr="00BB2898">
        <w:t xml:space="preserve">The sponsor </w:t>
      </w:r>
      <w:proofErr w:type="gramStart"/>
      <w:r w:rsidRPr="00BB2898">
        <w:t>is normally expected</w:t>
      </w:r>
      <w:proofErr w:type="gramEnd"/>
      <w:r w:rsidRPr="00BB2898">
        <w:t xml:space="preserve"> to be the employer of the chief investigator in the case of non-commercial research or the funder in the case of commercial research</w:t>
      </w:r>
      <w:r>
        <w:t xml:space="preserve">. </w:t>
      </w:r>
      <w:r w:rsidRPr="003A7652">
        <w:t>Any organisa</w:t>
      </w:r>
      <w:r w:rsidRPr="003A7652">
        <w:lastRenderedPageBreak/>
        <w:t xml:space="preserve">tion that is a legal entity and which funds, initiates, hosts or employs staff involved in research may act as sponsor. While there is no official rule against individuals acting as sponsors, </w:t>
      </w:r>
      <w:r>
        <w:t>LJMU</w:t>
      </w:r>
      <w:r w:rsidRPr="003A7652">
        <w:t xml:space="preserve"> will not allow individuals to be the sponsor of a piece of research. The sponsor will usually be:</w:t>
      </w:r>
    </w:p>
    <w:p w14:paraId="24A220B4" w14:textId="77777777" w:rsidR="009C525F" w:rsidRPr="00EE4E94" w:rsidRDefault="009C525F" w:rsidP="009C525F">
      <w:pPr>
        <w:pStyle w:val="BodyText"/>
        <w:numPr>
          <w:ilvl w:val="0"/>
          <w:numId w:val="14"/>
        </w:numPr>
        <w:spacing w:before="120"/>
        <w:ind w:left="709" w:hanging="352"/>
      </w:pPr>
      <w:r w:rsidRPr="00EE4E94">
        <w:t>The CI’s employing</w:t>
      </w:r>
      <w:r w:rsidRPr="00EE4E94">
        <w:rPr>
          <w:spacing w:val="35"/>
        </w:rPr>
        <w:t xml:space="preserve"> </w:t>
      </w:r>
      <w:r w:rsidRPr="00EE4E94">
        <w:t>organisation;</w:t>
      </w:r>
    </w:p>
    <w:p w14:paraId="7ACD4E70" w14:textId="77777777" w:rsidR="009C525F" w:rsidRPr="00EE4E94" w:rsidRDefault="009C525F" w:rsidP="009C525F">
      <w:pPr>
        <w:pStyle w:val="BodyText"/>
        <w:numPr>
          <w:ilvl w:val="0"/>
          <w:numId w:val="14"/>
        </w:numPr>
        <w:spacing w:before="120"/>
        <w:ind w:left="709" w:hanging="352"/>
      </w:pPr>
      <w:r>
        <w:t>LJMU</w:t>
      </w:r>
      <w:r w:rsidRPr="00EE4E94">
        <w:t xml:space="preserve">, for student research projects where the Chief Investigator is a </w:t>
      </w:r>
      <w:r>
        <w:t>LJMU</w:t>
      </w:r>
      <w:r w:rsidRPr="00EE4E94">
        <w:rPr>
          <w:spacing w:val="12"/>
        </w:rPr>
        <w:t xml:space="preserve"> </w:t>
      </w:r>
      <w:r w:rsidRPr="00EE4E94">
        <w:t>employee;</w:t>
      </w:r>
    </w:p>
    <w:p w14:paraId="31471B1B" w14:textId="77777777" w:rsidR="009C525F" w:rsidRPr="00EE4E94" w:rsidRDefault="009C525F" w:rsidP="009C525F">
      <w:pPr>
        <w:pStyle w:val="BodyText"/>
        <w:numPr>
          <w:ilvl w:val="0"/>
          <w:numId w:val="14"/>
        </w:numPr>
        <w:spacing w:before="120"/>
        <w:ind w:left="709" w:hanging="352"/>
      </w:pPr>
      <w:r w:rsidRPr="00EE4E94">
        <w:t>The</w:t>
      </w:r>
      <w:r w:rsidRPr="00EE4E94">
        <w:rPr>
          <w:spacing w:val="5"/>
        </w:rPr>
        <w:t xml:space="preserve"> </w:t>
      </w:r>
      <w:r w:rsidRPr="00EE4E94">
        <w:rPr>
          <w:spacing w:val="-3"/>
        </w:rPr>
        <w:t>lead</w:t>
      </w:r>
      <w:r w:rsidRPr="00EE4E94">
        <w:rPr>
          <w:spacing w:val="5"/>
        </w:rPr>
        <w:t xml:space="preserve"> </w:t>
      </w:r>
      <w:r w:rsidRPr="00EE4E94">
        <w:t>organisation</w:t>
      </w:r>
      <w:r w:rsidRPr="00EE4E94">
        <w:rPr>
          <w:spacing w:val="5"/>
        </w:rPr>
        <w:t xml:space="preserve"> </w:t>
      </w:r>
      <w:r w:rsidRPr="00EE4E94">
        <w:t>providing</w:t>
      </w:r>
      <w:r w:rsidRPr="00EE4E94">
        <w:rPr>
          <w:spacing w:val="11"/>
        </w:rPr>
        <w:t xml:space="preserve"> </w:t>
      </w:r>
      <w:r w:rsidRPr="00EE4E94">
        <w:t>health</w:t>
      </w:r>
      <w:r w:rsidRPr="00EE4E94">
        <w:rPr>
          <w:spacing w:val="5"/>
        </w:rPr>
        <w:t xml:space="preserve"> </w:t>
      </w:r>
      <w:r w:rsidRPr="00EE4E94">
        <w:t>or</w:t>
      </w:r>
      <w:r w:rsidRPr="00EE4E94">
        <w:rPr>
          <w:spacing w:val="1"/>
        </w:rPr>
        <w:t xml:space="preserve"> </w:t>
      </w:r>
      <w:r w:rsidRPr="00EE4E94">
        <w:t>social</w:t>
      </w:r>
      <w:r w:rsidRPr="00EE4E94">
        <w:rPr>
          <w:spacing w:val="5"/>
        </w:rPr>
        <w:t xml:space="preserve"> </w:t>
      </w:r>
      <w:r w:rsidRPr="00EE4E94">
        <w:t>care</w:t>
      </w:r>
      <w:r w:rsidRPr="00EE4E94">
        <w:rPr>
          <w:spacing w:val="5"/>
        </w:rPr>
        <w:t xml:space="preserve"> </w:t>
      </w:r>
      <w:r w:rsidRPr="00EE4E94">
        <w:t>to</w:t>
      </w:r>
      <w:r w:rsidRPr="00EE4E94">
        <w:rPr>
          <w:spacing w:val="5"/>
        </w:rPr>
        <w:t xml:space="preserve"> </w:t>
      </w:r>
      <w:r w:rsidRPr="00EE4E94">
        <w:t>participants</w:t>
      </w:r>
      <w:r w:rsidRPr="00EE4E94">
        <w:rPr>
          <w:spacing w:val="5"/>
        </w:rPr>
        <w:t xml:space="preserve"> </w:t>
      </w:r>
      <w:r w:rsidRPr="00EE4E94">
        <w:t>(e.g.</w:t>
      </w:r>
      <w:r w:rsidRPr="00EE4E94">
        <w:rPr>
          <w:spacing w:val="5"/>
        </w:rPr>
        <w:t xml:space="preserve"> </w:t>
      </w:r>
      <w:r w:rsidRPr="00EE4E94">
        <w:t>NHS</w:t>
      </w:r>
      <w:r w:rsidRPr="00EE4E94">
        <w:rPr>
          <w:spacing w:val="11"/>
        </w:rPr>
        <w:t xml:space="preserve"> </w:t>
      </w:r>
      <w:r w:rsidRPr="00EE4E94">
        <w:t>Trusts);</w:t>
      </w:r>
      <w:r w:rsidRPr="00EE4E94">
        <w:rPr>
          <w:spacing w:val="5"/>
        </w:rPr>
        <w:t xml:space="preserve"> </w:t>
      </w:r>
      <w:r w:rsidRPr="00EE4E94">
        <w:t>or</w:t>
      </w:r>
    </w:p>
    <w:p w14:paraId="0FE7B926" w14:textId="77777777" w:rsidR="009C525F" w:rsidRPr="003A7652" w:rsidRDefault="009C525F" w:rsidP="009C525F">
      <w:pPr>
        <w:pStyle w:val="BodyText"/>
        <w:numPr>
          <w:ilvl w:val="0"/>
          <w:numId w:val="14"/>
        </w:numPr>
        <w:spacing w:before="120"/>
        <w:ind w:left="709" w:hanging="352"/>
      </w:pPr>
      <w:r w:rsidRPr="00AC0876">
        <w:t>The primary funder (especially for commercial</w:t>
      </w:r>
      <w:r w:rsidRPr="00AC0876">
        <w:rPr>
          <w:spacing w:val="40"/>
        </w:rPr>
        <w:t xml:space="preserve"> </w:t>
      </w:r>
      <w:r w:rsidRPr="00AC0876">
        <w:t>funders).</w:t>
      </w:r>
    </w:p>
    <w:p w14:paraId="47B68E38" w14:textId="77777777" w:rsidR="009C525F" w:rsidRPr="003A7652" w:rsidRDefault="009C525F" w:rsidP="009C525F">
      <w:pPr>
        <w:pStyle w:val="BodyText"/>
      </w:pPr>
    </w:p>
    <w:p w14:paraId="417AC2A6" w14:textId="77777777" w:rsidR="009C525F" w:rsidRPr="003A7652" w:rsidRDefault="009C525F" w:rsidP="009C525F">
      <w:pPr>
        <w:pStyle w:val="BodyText"/>
      </w:pPr>
      <w:r w:rsidRPr="003A7652">
        <w:t>LJMU is willing and able to act as a sponsor under the UK Policy Framework for Health and Social Care Research and the Regulations. LJMU will consider accepting sponsorship for the following:</w:t>
      </w:r>
    </w:p>
    <w:p w14:paraId="1D8A3F03" w14:textId="77777777" w:rsidR="009C525F" w:rsidRPr="00EE4E94" w:rsidRDefault="009C525F" w:rsidP="009C525F">
      <w:pPr>
        <w:pStyle w:val="BodyText"/>
        <w:numPr>
          <w:ilvl w:val="0"/>
          <w:numId w:val="15"/>
        </w:numPr>
        <w:spacing w:before="120"/>
        <w:ind w:left="709" w:hanging="352"/>
      </w:pPr>
      <w:r w:rsidRPr="00EE4E94">
        <w:t>Research being</w:t>
      </w:r>
      <w:r>
        <w:t xml:space="preserve"> undertaken by employees of LJMU</w:t>
      </w:r>
    </w:p>
    <w:p w14:paraId="5BA00E5C" w14:textId="77777777" w:rsidR="009C525F" w:rsidRPr="003A7652" w:rsidRDefault="009C525F" w:rsidP="009C525F">
      <w:pPr>
        <w:pStyle w:val="BodyText"/>
        <w:numPr>
          <w:ilvl w:val="0"/>
          <w:numId w:val="15"/>
        </w:numPr>
        <w:spacing w:before="120"/>
        <w:ind w:left="709" w:hanging="352"/>
        <w:rPr>
          <w:szCs w:val="22"/>
        </w:rPr>
      </w:pPr>
      <w:r>
        <w:t>LJMU</w:t>
      </w:r>
      <w:r w:rsidRPr="00EE4E94">
        <w:rPr>
          <w:spacing w:val="6"/>
        </w:rPr>
        <w:t xml:space="preserve"> </w:t>
      </w:r>
      <w:r w:rsidRPr="00EE4E94">
        <w:t>Student</w:t>
      </w:r>
      <w:r w:rsidRPr="00EE4E94">
        <w:rPr>
          <w:spacing w:val="6"/>
        </w:rPr>
        <w:t xml:space="preserve"> </w:t>
      </w:r>
      <w:r w:rsidRPr="00EE4E94">
        <w:t>research</w:t>
      </w:r>
      <w:r w:rsidRPr="00EE4E94">
        <w:rPr>
          <w:spacing w:val="11"/>
        </w:rPr>
        <w:t xml:space="preserve"> </w:t>
      </w:r>
      <w:r w:rsidRPr="00EE4E94">
        <w:t>projects</w:t>
      </w:r>
      <w:r w:rsidRPr="00EE4E94">
        <w:rPr>
          <w:spacing w:val="6"/>
        </w:rPr>
        <w:t xml:space="preserve"> </w:t>
      </w:r>
      <w:r w:rsidRPr="00EE4E94">
        <w:t>where</w:t>
      </w:r>
      <w:r w:rsidRPr="00EE4E94">
        <w:rPr>
          <w:spacing w:val="6"/>
        </w:rPr>
        <w:t xml:space="preserve"> </w:t>
      </w:r>
      <w:r w:rsidRPr="00EE4E94">
        <w:t>the</w:t>
      </w:r>
      <w:r w:rsidRPr="00EE4E94">
        <w:rPr>
          <w:spacing w:val="6"/>
        </w:rPr>
        <w:t xml:space="preserve"> </w:t>
      </w:r>
      <w:r w:rsidRPr="00EE4E94">
        <w:t>Chief Investigator is</w:t>
      </w:r>
      <w:r w:rsidRPr="00EE4E94">
        <w:rPr>
          <w:spacing w:val="6"/>
        </w:rPr>
        <w:t xml:space="preserve"> </w:t>
      </w:r>
      <w:r w:rsidRPr="00EE4E94">
        <w:t>a</w:t>
      </w:r>
      <w:r w:rsidRPr="00EE4E94">
        <w:rPr>
          <w:spacing w:val="6"/>
        </w:rPr>
        <w:t xml:space="preserve"> </w:t>
      </w:r>
      <w:r>
        <w:t>LJMU</w:t>
      </w:r>
      <w:r w:rsidRPr="00EE4E94">
        <w:rPr>
          <w:spacing w:val="6"/>
        </w:rPr>
        <w:t xml:space="preserve"> </w:t>
      </w:r>
      <w:r w:rsidRPr="00EE4E94">
        <w:t>employee</w:t>
      </w:r>
    </w:p>
    <w:p w14:paraId="3E41CA8A" w14:textId="52A52C2D" w:rsidR="009C525F" w:rsidRDefault="009C525F" w:rsidP="00A16052">
      <w:pPr>
        <w:pStyle w:val="BodyText"/>
        <w:numPr>
          <w:ilvl w:val="0"/>
          <w:numId w:val="15"/>
        </w:numPr>
        <w:spacing w:before="120"/>
        <w:ind w:left="709" w:hanging="352"/>
      </w:pPr>
      <w:r w:rsidRPr="00EE4E94">
        <w:t xml:space="preserve">Healthcare related studies </w:t>
      </w:r>
      <w:proofErr w:type="gramStart"/>
      <w:r w:rsidRPr="00EE4E94">
        <w:t xml:space="preserve">being carried </w:t>
      </w:r>
      <w:r w:rsidRPr="00EE4E94">
        <w:rPr>
          <w:spacing w:val="1"/>
        </w:rPr>
        <w:t>out</w:t>
      </w:r>
      <w:proofErr w:type="gramEnd"/>
      <w:r w:rsidRPr="00EE4E94">
        <w:rPr>
          <w:spacing w:val="1"/>
        </w:rPr>
        <w:t xml:space="preserve"> </w:t>
      </w:r>
      <w:r w:rsidRPr="00EE4E94">
        <w:t xml:space="preserve">at international sites by </w:t>
      </w:r>
      <w:r>
        <w:t>LJMU</w:t>
      </w:r>
      <w:r w:rsidRPr="00EE4E94">
        <w:rPr>
          <w:spacing w:val="-10"/>
        </w:rPr>
        <w:t xml:space="preserve"> </w:t>
      </w:r>
      <w:r w:rsidRPr="00EE4E94">
        <w:t>employees.</w:t>
      </w:r>
    </w:p>
    <w:p w14:paraId="72FE7B1F" w14:textId="2F75B09B" w:rsidR="009C525F" w:rsidRDefault="009C525F" w:rsidP="00A16052">
      <w:pPr>
        <w:pStyle w:val="BodyText"/>
      </w:pPr>
    </w:p>
    <w:p w14:paraId="5104E4D4" w14:textId="5BD1319A" w:rsidR="00F95723" w:rsidRDefault="00F95723" w:rsidP="00F95723">
      <w:pPr>
        <w:pStyle w:val="Heading2"/>
        <w:numPr>
          <w:ilvl w:val="0"/>
          <w:numId w:val="38"/>
        </w:numPr>
        <w:spacing w:before="240"/>
        <w:ind w:left="567" w:hanging="567"/>
      </w:pPr>
      <w:r>
        <w:t>LJMU sponsorship approval process for clinical research</w:t>
      </w:r>
    </w:p>
    <w:p w14:paraId="0CCEA2BC" w14:textId="362043A0" w:rsidR="00BA32B1" w:rsidRDefault="009C525F" w:rsidP="00BA32B1">
      <w:pPr>
        <w:pStyle w:val="BodyText"/>
      </w:pPr>
      <w:r w:rsidRPr="003A7652">
        <w:t xml:space="preserve">A request for LJMU to act as sponsor </w:t>
      </w:r>
      <w:proofErr w:type="gramStart"/>
      <w:r w:rsidRPr="003A7652">
        <w:t>can be made</w:t>
      </w:r>
      <w:proofErr w:type="gramEnd"/>
      <w:r w:rsidRPr="003A7652">
        <w:t xml:space="preserve"> </w:t>
      </w:r>
      <w:r>
        <w:t xml:space="preserve">in accordance with the LJMU Standard Operating procedures – </w:t>
      </w:r>
      <w:r w:rsidR="00495E4C">
        <w:t xml:space="preserve">SOP001 LJMU </w:t>
      </w:r>
      <w:r>
        <w:t>Sponsorship Application and Approval</w:t>
      </w:r>
      <w:r w:rsidR="00495E4C">
        <w:t xml:space="preserve"> (Clinical Research)</w:t>
      </w:r>
      <w:r>
        <w:t>.</w:t>
      </w:r>
      <w:bookmarkStart w:id="22" w:name="_Toc528756772"/>
      <w:r w:rsidR="00F95723">
        <w:t xml:space="preserve"> </w:t>
      </w:r>
      <w:r w:rsidR="00BA32B1">
        <w:t xml:space="preserve">Once the request for sponsorship </w:t>
      </w:r>
      <w:proofErr w:type="gramStart"/>
      <w:r w:rsidR="00BA32B1">
        <w:t>has been made</w:t>
      </w:r>
      <w:proofErr w:type="gramEnd"/>
      <w:r w:rsidR="00BA32B1">
        <w:t xml:space="preserve">, the sponsor will review the request in order to decide whether to sponsor the research or to request changes be made before sponsorship can be approved. </w:t>
      </w:r>
    </w:p>
    <w:p w14:paraId="49A2A8AB" w14:textId="6A285DE4" w:rsidR="00BA32B1" w:rsidRDefault="00BA32B1" w:rsidP="00BA32B1">
      <w:pPr>
        <w:pStyle w:val="BodyText"/>
      </w:pPr>
    </w:p>
    <w:p w14:paraId="29A6D83C" w14:textId="63F6453C" w:rsidR="00BA32B1" w:rsidRDefault="00BA32B1" w:rsidP="00BA32B1">
      <w:pPr>
        <w:pStyle w:val="BodyText"/>
      </w:pPr>
      <w:r>
        <w:t xml:space="preserve">The purpose of the sponsor review is to </w:t>
      </w:r>
    </w:p>
    <w:p w14:paraId="79CAED5A" w14:textId="34D54669" w:rsidR="00BA32B1" w:rsidRDefault="00BA32B1" w:rsidP="00BA32B1">
      <w:pPr>
        <w:pStyle w:val="BodyText"/>
        <w:numPr>
          <w:ilvl w:val="0"/>
          <w:numId w:val="41"/>
        </w:numPr>
      </w:pPr>
      <w:r>
        <w:t xml:space="preserve">Check that the proposed </w:t>
      </w:r>
      <w:r w:rsidR="00691FF8">
        <w:t>research and protocol are appropriate</w:t>
      </w:r>
    </w:p>
    <w:p w14:paraId="3E954B98" w14:textId="77777777" w:rsidR="00B02E04" w:rsidRDefault="00B02E04" w:rsidP="00B02E04">
      <w:pPr>
        <w:pStyle w:val="BodyText"/>
        <w:numPr>
          <w:ilvl w:val="0"/>
          <w:numId w:val="41"/>
        </w:numPr>
      </w:pPr>
      <w:r>
        <w:t>Check that the CI has completed the relevant training</w:t>
      </w:r>
    </w:p>
    <w:p w14:paraId="53F5F4CE" w14:textId="1A05A1D8" w:rsidR="00691FF8" w:rsidRDefault="00691FF8" w:rsidP="00BA32B1">
      <w:pPr>
        <w:pStyle w:val="BodyText"/>
        <w:numPr>
          <w:ilvl w:val="0"/>
          <w:numId w:val="41"/>
        </w:numPr>
      </w:pPr>
      <w:r>
        <w:t>Assess the quality of the application to anticipate REC queries</w:t>
      </w:r>
    </w:p>
    <w:p w14:paraId="651E8A26" w14:textId="68139A37" w:rsidR="00691FF8" w:rsidRDefault="00691FF8" w:rsidP="00BA32B1">
      <w:pPr>
        <w:pStyle w:val="BodyText"/>
        <w:numPr>
          <w:ilvl w:val="0"/>
          <w:numId w:val="41"/>
        </w:numPr>
      </w:pPr>
      <w:r>
        <w:t>Ensure appropriate information is provided to participants in outward facing documents</w:t>
      </w:r>
    </w:p>
    <w:p w14:paraId="2B58FA87" w14:textId="77777777" w:rsidR="00691FF8" w:rsidRDefault="00691FF8" w:rsidP="00BA32B1">
      <w:pPr>
        <w:pStyle w:val="BodyText"/>
        <w:numPr>
          <w:ilvl w:val="0"/>
          <w:numId w:val="41"/>
        </w:numPr>
      </w:pPr>
      <w:r>
        <w:t>Confirm that the information sheets and consent forms follow HRA REC guidelines</w:t>
      </w:r>
    </w:p>
    <w:p w14:paraId="5C0F0D16" w14:textId="77777777" w:rsidR="00691FF8" w:rsidRDefault="00691FF8" w:rsidP="00BA32B1">
      <w:pPr>
        <w:pStyle w:val="BodyText"/>
        <w:numPr>
          <w:ilvl w:val="0"/>
          <w:numId w:val="41"/>
        </w:numPr>
      </w:pPr>
      <w:r>
        <w:t>Ascertain that requisite legislation and guidance is being applied</w:t>
      </w:r>
    </w:p>
    <w:p w14:paraId="58AB9A43" w14:textId="6A448E59" w:rsidR="00F95723" w:rsidRDefault="00691FF8" w:rsidP="00B87DB0">
      <w:pPr>
        <w:pStyle w:val="BodyText"/>
        <w:numPr>
          <w:ilvl w:val="0"/>
          <w:numId w:val="41"/>
        </w:numPr>
      </w:pPr>
      <w:r>
        <w:t>Ensure LJMU insurance will cover the participants for harm</w:t>
      </w:r>
    </w:p>
    <w:p w14:paraId="6F3E248F" w14:textId="0E0C1ADA" w:rsidR="0022208D" w:rsidRPr="00D613B7" w:rsidRDefault="00473500" w:rsidP="0014305C">
      <w:pPr>
        <w:pStyle w:val="Heading1"/>
        <w:ind w:left="357" w:hanging="357"/>
      </w:pPr>
      <w:bookmarkStart w:id="23" w:name="_Toc530131570"/>
      <w:r w:rsidRPr="00D613B7">
        <w:t>Research Ethics Committee Approval</w:t>
      </w:r>
      <w:bookmarkEnd w:id="22"/>
      <w:bookmarkEnd w:id="23"/>
    </w:p>
    <w:p w14:paraId="238F6EA6" w14:textId="7A8FB12C" w:rsidR="0022208D" w:rsidRPr="0014305C" w:rsidRDefault="004C306D" w:rsidP="0014305C">
      <w:pPr>
        <w:pStyle w:val="BodyText"/>
      </w:pPr>
      <w:r w:rsidRPr="0014305C">
        <w:t xml:space="preserve">The Declaration of Helsinki sets out the ethical </w:t>
      </w:r>
      <w:r w:rsidR="00BE1224" w:rsidRPr="0014305C">
        <w:t>principles for medical research involving human</w:t>
      </w:r>
      <w:r w:rsidRPr="0014305C">
        <w:t xml:space="preserve"> subjects</w:t>
      </w:r>
      <w:r w:rsidR="006B56BF" w:rsidRPr="0014305C">
        <w:t xml:space="preserve"> </w:t>
      </w:r>
      <w:r w:rsidRPr="0014305C">
        <w:t>– including research on identifiable human material and data. It is perhaps the most important document in the history of research ethics.</w:t>
      </w:r>
    </w:p>
    <w:p w14:paraId="758CF179" w14:textId="77777777" w:rsidR="006B56BF" w:rsidRPr="0014305C" w:rsidRDefault="006B56BF" w:rsidP="0014305C">
      <w:pPr>
        <w:pStyle w:val="BodyText"/>
      </w:pPr>
    </w:p>
    <w:p w14:paraId="50949EAF" w14:textId="7CCB4BBF" w:rsidR="0022208D" w:rsidRPr="0014305C" w:rsidRDefault="004C306D" w:rsidP="0014305C">
      <w:pPr>
        <w:pStyle w:val="BodyText"/>
      </w:pPr>
      <w:r w:rsidRPr="0014305C">
        <w:lastRenderedPageBreak/>
        <w:t xml:space="preserve">The Research Ethics Committees (RECs) recognised for reviewing and approving NHS Research in </w:t>
      </w:r>
      <w:r w:rsidR="00BE1224" w:rsidRPr="0014305C">
        <w:t>the UK</w:t>
      </w:r>
      <w:r w:rsidRPr="0014305C">
        <w:t xml:space="preserve"> is the Health Research Authority (HRA) </w:t>
      </w:r>
      <w:r w:rsidR="00BE1224" w:rsidRPr="0014305C">
        <w:t xml:space="preserve">NHS </w:t>
      </w:r>
      <w:r w:rsidRPr="0014305C">
        <w:t xml:space="preserve">REC. The role of </w:t>
      </w:r>
      <w:r w:rsidR="00BE1224" w:rsidRPr="0014305C">
        <w:t>the NHS REC</w:t>
      </w:r>
      <w:r w:rsidRPr="0014305C">
        <w:t xml:space="preserve"> is to safeguard the rights, safety, dignity and well-being of research participants by ensuring that research proposals </w:t>
      </w:r>
      <w:proofErr w:type="gramStart"/>
      <w:r w:rsidRPr="0014305C">
        <w:t>have been designed</w:t>
      </w:r>
      <w:proofErr w:type="gramEnd"/>
      <w:r w:rsidRPr="0014305C">
        <w:t xml:space="preserve"> and will be conducted in accordance with the Declaration of Helsinki. If they are satisfied that this is the case, they will offer a ‘favourable opinion’ for the research (often referred to as </w:t>
      </w:r>
      <w:r w:rsidR="00BE1224" w:rsidRPr="0014305C">
        <w:t>‘REC approval’</w:t>
      </w:r>
      <w:r w:rsidRPr="0014305C">
        <w:t>).</w:t>
      </w:r>
    </w:p>
    <w:p w14:paraId="1E25C69D" w14:textId="77777777" w:rsidR="006B56BF" w:rsidRPr="0014305C" w:rsidRDefault="006B56BF" w:rsidP="0014305C">
      <w:pPr>
        <w:pStyle w:val="BodyText"/>
      </w:pPr>
    </w:p>
    <w:p w14:paraId="0CCEF777" w14:textId="103293E5" w:rsidR="006B56BF" w:rsidRPr="0014305C" w:rsidRDefault="00BE1224" w:rsidP="0014305C">
      <w:pPr>
        <w:pStyle w:val="BodyText"/>
      </w:pPr>
      <w:r w:rsidRPr="0014305C">
        <w:t xml:space="preserve">NHS </w:t>
      </w:r>
      <w:r w:rsidR="004C306D" w:rsidRPr="0014305C">
        <w:t xml:space="preserve">RECs are entirely independent of sponsoring organisations </w:t>
      </w:r>
      <w:r w:rsidRPr="0014305C">
        <w:t>and investigators</w:t>
      </w:r>
      <w:r w:rsidR="004C306D" w:rsidRPr="0014305C">
        <w:t>.</w:t>
      </w:r>
    </w:p>
    <w:p w14:paraId="4352FAEE" w14:textId="2F2AF138" w:rsidR="0022208D" w:rsidRPr="00E00985" w:rsidRDefault="004C306D" w:rsidP="00E00985">
      <w:pPr>
        <w:pStyle w:val="Heading2"/>
        <w:numPr>
          <w:ilvl w:val="0"/>
          <w:numId w:val="33"/>
        </w:numPr>
        <w:spacing w:before="240"/>
        <w:ind w:left="567" w:hanging="567"/>
        <w:rPr>
          <w:szCs w:val="22"/>
        </w:rPr>
      </w:pPr>
      <w:bookmarkStart w:id="24" w:name="_Toc530131571"/>
      <w:r w:rsidRPr="00E00985">
        <w:rPr>
          <w:szCs w:val="22"/>
        </w:rPr>
        <w:t>When do I need it?</w:t>
      </w:r>
      <w:bookmarkEnd w:id="24"/>
    </w:p>
    <w:p w14:paraId="61714E35" w14:textId="4996A45D" w:rsidR="0022208D" w:rsidRPr="00D613B7" w:rsidRDefault="004C306D" w:rsidP="00D613B7">
      <w:pPr>
        <w:pStyle w:val="BodyText"/>
      </w:pPr>
      <w:r w:rsidRPr="00D613B7">
        <w:t xml:space="preserve">As a general rule of thumb, all </w:t>
      </w:r>
      <w:proofErr w:type="gramStart"/>
      <w:r w:rsidRPr="00D613B7">
        <w:t>research taking</w:t>
      </w:r>
      <w:proofErr w:type="gramEnd"/>
      <w:r w:rsidRPr="00D613B7">
        <w:t xml:space="preserve"> place within the NHS requires </w:t>
      </w:r>
      <w:r w:rsidR="00BE1224" w:rsidRPr="00D613B7">
        <w:t xml:space="preserve">NHS </w:t>
      </w:r>
      <w:r w:rsidRPr="00D613B7">
        <w:t xml:space="preserve">REC approval. The HRA have a useful </w:t>
      </w:r>
      <w:hyperlink r:id="rId28" w:history="1">
        <w:r w:rsidRPr="00433439">
          <w:rPr>
            <w:rStyle w:val="Hyperlink"/>
          </w:rPr>
          <w:t>decision tool</w:t>
        </w:r>
      </w:hyperlink>
      <w:r w:rsidRPr="00D613B7">
        <w:t xml:space="preserve"> available via their website if you are unsure as to whether your research project requires </w:t>
      </w:r>
      <w:r w:rsidR="00BE1224" w:rsidRPr="00D613B7">
        <w:t xml:space="preserve">NHS </w:t>
      </w:r>
      <w:r w:rsidR="00433439">
        <w:t>REC approval</w:t>
      </w:r>
      <w:r w:rsidRPr="00D613B7">
        <w:t>.</w:t>
      </w:r>
    </w:p>
    <w:p w14:paraId="0FA1B26D" w14:textId="77777777" w:rsidR="006B56BF" w:rsidRPr="00D613B7" w:rsidRDefault="006B56BF" w:rsidP="00D613B7">
      <w:pPr>
        <w:pStyle w:val="BodyText"/>
      </w:pPr>
    </w:p>
    <w:p w14:paraId="49FFDA88" w14:textId="31649F86" w:rsidR="006B56BF" w:rsidRPr="00D613B7" w:rsidRDefault="004C306D" w:rsidP="00D613B7">
      <w:pPr>
        <w:pStyle w:val="BodyText"/>
      </w:pPr>
      <w:r w:rsidRPr="00D613B7">
        <w:t xml:space="preserve">For researchers undertaking research outside of the NHS (e.g. international only studies or studies recruiting students) Ethical Approval </w:t>
      </w:r>
      <w:proofErr w:type="gramStart"/>
      <w:r w:rsidRPr="00D613B7">
        <w:t>must be obtained</w:t>
      </w:r>
      <w:proofErr w:type="gramEnd"/>
      <w:r w:rsidRPr="00D613B7">
        <w:t xml:space="preserve"> from the </w:t>
      </w:r>
      <w:hyperlink r:id="rId29" w:history="1">
        <w:r w:rsidRPr="00433439">
          <w:rPr>
            <w:rStyle w:val="Hyperlink"/>
          </w:rPr>
          <w:t xml:space="preserve">University </w:t>
        </w:r>
        <w:r w:rsidR="00BE1224" w:rsidRPr="00433439">
          <w:rPr>
            <w:rStyle w:val="Hyperlink"/>
          </w:rPr>
          <w:t xml:space="preserve">Research </w:t>
        </w:r>
        <w:r w:rsidR="00433439" w:rsidRPr="00433439">
          <w:rPr>
            <w:rStyle w:val="Hyperlink"/>
          </w:rPr>
          <w:t>Ethics Committee</w:t>
        </w:r>
      </w:hyperlink>
      <w:r w:rsidRPr="00D613B7">
        <w:t xml:space="preserve">. </w:t>
      </w:r>
      <w:r w:rsidR="00F02766" w:rsidRPr="00D613B7">
        <w:t>In the</w:t>
      </w:r>
      <w:r w:rsidRPr="00D613B7">
        <w:t xml:space="preserve"> case of International </w:t>
      </w:r>
      <w:proofErr w:type="gramStart"/>
      <w:r w:rsidRPr="00D613B7">
        <w:t>studies</w:t>
      </w:r>
      <w:proofErr w:type="gramEnd"/>
      <w:r w:rsidRPr="00D613B7">
        <w:t xml:space="preserve"> Ethical Approval </w:t>
      </w:r>
      <w:r w:rsidR="00F02766" w:rsidRPr="00D613B7">
        <w:t>will also</w:t>
      </w:r>
      <w:r w:rsidRPr="00D613B7">
        <w:t xml:space="preserve"> be required from each participating country.</w:t>
      </w:r>
    </w:p>
    <w:p w14:paraId="22153D35" w14:textId="0535A7BB" w:rsidR="0022208D" w:rsidRPr="00E00985" w:rsidRDefault="004C306D" w:rsidP="00E00985">
      <w:pPr>
        <w:pStyle w:val="Heading2"/>
        <w:numPr>
          <w:ilvl w:val="0"/>
          <w:numId w:val="33"/>
        </w:numPr>
        <w:spacing w:before="240"/>
        <w:ind w:left="567" w:hanging="567"/>
        <w:rPr>
          <w:szCs w:val="22"/>
        </w:rPr>
      </w:pPr>
      <w:bookmarkStart w:id="25" w:name="_Toc530131572"/>
      <w:r w:rsidRPr="00E00985">
        <w:rPr>
          <w:szCs w:val="22"/>
        </w:rPr>
        <w:t>How do I know if my project is ‘research’?</w:t>
      </w:r>
      <w:bookmarkEnd w:id="25"/>
    </w:p>
    <w:p w14:paraId="23D9E2B6" w14:textId="55B80F32" w:rsidR="0022208D" w:rsidRPr="00C358F7" w:rsidRDefault="004C306D" w:rsidP="00C358F7">
      <w:pPr>
        <w:pStyle w:val="BodyText"/>
      </w:pPr>
      <w:r w:rsidRPr="00C358F7">
        <w:t xml:space="preserve">The term ‘research’ has a specific meaning in the </w:t>
      </w:r>
      <w:r w:rsidR="0033338F" w:rsidRPr="00C358F7">
        <w:t>UK Policy Framework for Health and Social Care Research</w:t>
      </w:r>
      <w:r w:rsidRPr="00C358F7">
        <w:t xml:space="preserve"> </w:t>
      </w:r>
      <w:r w:rsidR="0033338F" w:rsidRPr="00C358F7">
        <w:t xml:space="preserve">as defined by the HRA </w:t>
      </w:r>
      <w:r w:rsidRPr="00C358F7">
        <w:t xml:space="preserve">and if a proposal does </w:t>
      </w:r>
      <w:r w:rsidR="0033338F" w:rsidRPr="00C358F7">
        <w:t xml:space="preserve">not fall within this </w:t>
      </w:r>
      <w:proofErr w:type="gramStart"/>
      <w:r w:rsidR="0033338F" w:rsidRPr="00C358F7">
        <w:t>definition</w:t>
      </w:r>
      <w:proofErr w:type="gramEnd"/>
      <w:r w:rsidRPr="00C358F7">
        <w:t xml:space="preserve"> i</w:t>
      </w:r>
      <w:r w:rsidR="0033338F" w:rsidRPr="00C358F7">
        <w:t>t</w:t>
      </w:r>
      <w:r w:rsidRPr="00C358F7">
        <w:t xml:space="preserve"> will not require review by a </w:t>
      </w:r>
      <w:r w:rsidR="0033338F" w:rsidRPr="00C358F7">
        <w:t xml:space="preserve">NHS </w:t>
      </w:r>
      <w:r w:rsidRPr="00C358F7">
        <w:t>REC.</w:t>
      </w:r>
      <w:r w:rsidR="0033338F" w:rsidRPr="00C358F7">
        <w:t xml:space="preserve"> If a proposal </w:t>
      </w:r>
      <w:proofErr w:type="gramStart"/>
      <w:r w:rsidR="0033338F" w:rsidRPr="00C358F7">
        <w:t>is not classified</w:t>
      </w:r>
      <w:proofErr w:type="gramEnd"/>
      <w:r w:rsidR="0033338F" w:rsidRPr="00C358F7">
        <w:t xml:space="preserve"> as ‘research’ by the HRA</w:t>
      </w:r>
      <w:r w:rsidR="00D06022" w:rsidRPr="00C358F7">
        <w:t>,</w:t>
      </w:r>
      <w:r w:rsidR="00DF6A3C">
        <w:t xml:space="preserve"> ethical approval may</w:t>
      </w:r>
      <w:r w:rsidR="0033338F" w:rsidRPr="00C358F7">
        <w:t xml:space="preserve"> still required from the University REC. </w:t>
      </w:r>
    </w:p>
    <w:p w14:paraId="1374EAFC" w14:textId="77777777" w:rsidR="006B56BF" w:rsidRPr="00C358F7" w:rsidRDefault="006B56BF" w:rsidP="00C358F7">
      <w:pPr>
        <w:pStyle w:val="BodyText"/>
      </w:pPr>
    </w:p>
    <w:p w14:paraId="0B42F516" w14:textId="741E377F" w:rsidR="0022208D" w:rsidRPr="00C358F7" w:rsidRDefault="004C306D" w:rsidP="00C358F7">
      <w:pPr>
        <w:pStyle w:val="BodyText"/>
      </w:pPr>
      <w:r w:rsidRPr="00C358F7">
        <w:t>Activities which do not fall with</w:t>
      </w:r>
      <w:r w:rsidR="0033338F" w:rsidRPr="00C358F7">
        <w:t>in the definition of ‘research’ but</w:t>
      </w:r>
      <w:r w:rsidR="00B02E04">
        <w:t xml:space="preserve"> </w:t>
      </w:r>
      <w:proofErr w:type="gramStart"/>
      <w:r w:rsidR="00B02E04">
        <w:t>may</w:t>
      </w:r>
      <w:proofErr w:type="gramEnd"/>
      <w:r w:rsidR="0033338F" w:rsidRPr="00C358F7">
        <w:t xml:space="preserve"> still require ethical approval from the University REC</w:t>
      </w:r>
      <w:r w:rsidRPr="00C358F7">
        <w:t xml:space="preserve"> include:</w:t>
      </w:r>
    </w:p>
    <w:p w14:paraId="22C1111B" w14:textId="77777777" w:rsidR="0022208D" w:rsidRPr="00EE4E94" w:rsidRDefault="004C306D" w:rsidP="00E00985">
      <w:pPr>
        <w:pStyle w:val="BodyText"/>
        <w:numPr>
          <w:ilvl w:val="0"/>
          <w:numId w:val="19"/>
        </w:numPr>
        <w:spacing w:before="120"/>
        <w:ind w:left="714" w:hanging="357"/>
      </w:pPr>
      <w:r w:rsidRPr="00EE4E94">
        <w:t>Audit</w:t>
      </w:r>
    </w:p>
    <w:p w14:paraId="63B9F08E" w14:textId="77777777" w:rsidR="0022208D" w:rsidRPr="00EE4E94" w:rsidRDefault="004C306D" w:rsidP="00E00985">
      <w:pPr>
        <w:pStyle w:val="BodyText"/>
        <w:numPr>
          <w:ilvl w:val="0"/>
          <w:numId w:val="19"/>
        </w:numPr>
        <w:spacing w:before="120"/>
        <w:ind w:left="714" w:hanging="357"/>
      </w:pPr>
      <w:r w:rsidRPr="00EE4E94">
        <w:t>Service</w:t>
      </w:r>
      <w:r w:rsidRPr="00EE4E94">
        <w:rPr>
          <w:spacing w:val="8"/>
        </w:rPr>
        <w:t xml:space="preserve"> </w:t>
      </w:r>
      <w:r w:rsidRPr="00EE4E94">
        <w:t>Evaluation</w:t>
      </w:r>
    </w:p>
    <w:p w14:paraId="6F4E56D1" w14:textId="77777777" w:rsidR="0022208D" w:rsidRPr="00EE4E94" w:rsidRDefault="004C306D" w:rsidP="00E00985">
      <w:pPr>
        <w:pStyle w:val="BodyText"/>
        <w:numPr>
          <w:ilvl w:val="0"/>
          <w:numId w:val="19"/>
        </w:numPr>
        <w:spacing w:before="120"/>
        <w:ind w:left="714" w:hanging="357"/>
      </w:pPr>
      <w:r w:rsidRPr="00EE4E94">
        <w:t xml:space="preserve">Case Studies </w:t>
      </w:r>
      <w:r w:rsidRPr="00EE4E94">
        <w:rPr>
          <w:spacing w:val="1"/>
        </w:rPr>
        <w:t xml:space="preserve">or </w:t>
      </w:r>
      <w:r w:rsidRPr="00EE4E94">
        <w:t>Case</w:t>
      </w:r>
      <w:r w:rsidRPr="00EE4E94">
        <w:rPr>
          <w:spacing w:val="15"/>
        </w:rPr>
        <w:t xml:space="preserve"> </w:t>
      </w:r>
      <w:r w:rsidRPr="00EE4E94">
        <w:rPr>
          <w:spacing w:val="-3"/>
        </w:rPr>
        <w:t>Reports</w:t>
      </w:r>
    </w:p>
    <w:p w14:paraId="2B658AF6" w14:textId="77777777" w:rsidR="0022208D" w:rsidRPr="00EE4E94" w:rsidRDefault="004C306D" w:rsidP="00E00985">
      <w:pPr>
        <w:pStyle w:val="BodyText"/>
        <w:numPr>
          <w:ilvl w:val="0"/>
          <w:numId w:val="19"/>
        </w:numPr>
        <w:spacing w:before="120"/>
        <w:ind w:left="714" w:hanging="357"/>
      </w:pPr>
      <w:r w:rsidRPr="00EE4E94">
        <w:t>Consensus</w:t>
      </w:r>
      <w:r w:rsidRPr="00EE4E94">
        <w:rPr>
          <w:spacing w:val="35"/>
        </w:rPr>
        <w:t xml:space="preserve"> </w:t>
      </w:r>
      <w:r w:rsidRPr="00EE4E94">
        <w:t>Methods</w:t>
      </w:r>
    </w:p>
    <w:p w14:paraId="7190BCBB" w14:textId="77777777" w:rsidR="0022208D" w:rsidRPr="00EE4E94" w:rsidRDefault="004C306D" w:rsidP="00E00985">
      <w:pPr>
        <w:pStyle w:val="BodyText"/>
        <w:numPr>
          <w:ilvl w:val="0"/>
          <w:numId w:val="19"/>
        </w:numPr>
        <w:spacing w:before="120"/>
        <w:ind w:left="714" w:hanging="357"/>
      </w:pPr>
      <w:r w:rsidRPr="00EE4E94">
        <w:t>Patient &amp; Staff</w:t>
      </w:r>
      <w:r w:rsidRPr="00EE4E94">
        <w:rPr>
          <w:spacing w:val="13"/>
        </w:rPr>
        <w:t xml:space="preserve"> </w:t>
      </w:r>
      <w:r w:rsidRPr="00EE4E94">
        <w:t>Surveys</w:t>
      </w:r>
    </w:p>
    <w:p w14:paraId="4B309029" w14:textId="77777777" w:rsidR="006B56BF" w:rsidRDefault="006B56BF" w:rsidP="00EE4E94">
      <w:pPr>
        <w:pStyle w:val="BodyText"/>
        <w:spacing w:line="288" w:lineRule="auto"/>
        <w:ind w:left="135"/>
        <w:rPr>
          <w:rFonts w:ascii="Arial" w:hAnsi="Arial" w:cs="Arial"/>
          <w:szCs w:val="22"/>
        </w:rPr>
      </w:pPr>
    </w:p>
    <w:p w14:paraId="054474D2" w14:textId="49BBF847" w:rsidR="00230748" w:rsidRPr="00EE4E94" w:rsidRDefault="00D06022" w:rsidP="00C358F7">
      <w:pPr>
        <w:pStyle w:val="BodyText"/>
      </w:pPr>
      <w:r w:rsidRPr="00EE4E94">
        <w:t>Applications</w:t>
      </w:r>
      <w:r w:rsidR="004C306D" w:rsidRPr="00EE4E94">
        <w:t xml:space="preserve"> for </w:t>
      </w:r>
      <w:r w:rsidRPr="00EE4E94">
        <w:t xml:space="preserve">NHS </w:t>
      </w:r>
      <w:r w:rsidR="00230748" w:rsidRPr="00EE4E94">
        <w:t>REC review</w:t>
      </w:r>
      <w:r w:rsidR="004C306D" w:rsidRPr="00EE4E94">
        <w:t xml:space="preserve"> may also </w:t>
      </w:r>
      <w:r w:rsidR="00230748" w:rsidRPr="00EE4E94">
        <w:t>be made</w:t>
      </w:r>
      <w:r w:rsidR="004C306D" w:rsidRPr="00EE4E94">
        <w:t xml:space="preserve"> on a voluntary </w:t>
      </w:r>
      <w:r w:rsidR="00230748" w:rsidRPr="00EE4E94">
        <w:t>basis for</w:t>
      </w:r>
      <w:r w:rsidR="004C306D" w:rsidRPr="00EE4E94">
        <w:t xml:space="preserve"> research tissue banks/biobanks</w:t>
      </w:r>
      <w:r w:rsidR="00230748" w:rsidRPr="00EE4E94">
        <w:t xml:space="preserve"> and research databases.</w:t>
      </w:r>
    </w:p>
    <w:p w14:paraId="4C197BE4" w14:textId="47528FEF" w:rsidR="0022208D" w:rsidRPr="00EE4E94" w:rsidRDefault="0022208D" w:rsidP="00C358F7">
      <w:pPr>
        <w:pStyle w:val="BodyText"/>
      </w:pPr>
    </w:p>
    <w:p w14:paraId="08B2B0C0" w14:textId="0A2DE360" w:rsidR="0022208D" w:rsidRDefault="004C306D" w:rsidP="00C358F7">
      <w:pPr>
        <w:pStyle w:val="BodyText"/>
      </w:pPr>
      <w:r w:rsidRPr="00EE4E94">
        <w:t xml:space="preserve">The HRA website has useful guidance on </w:t>
      </w:r>
      <w:hyperlink r:id="rId30" w:history="1">
        <w:r w:rsidRPr="00734875">
          <w:rPr>
            <w:rStyle w:val="Hyperlink"/>
          </w:rPr>
          <w:t>categorising research proposals and on defining research</w:t>
        </w:r>
      </w:hyperlink>
      <w:r w:rsidRPr="00EE4E94">
        <w:t xml:space="preserve">. We recommend that this tool </w:t>
      </w:r>
      <w:proofErr w:type="gramStart"/>
      <w:r w:rsidRPr="00EE4E94">
        <w:t>is consulted at the earliest stages of study design and set up to help determine the required approvals</w:t>
      </w:r>
      <w:proofErr w:type="gramEnd"/>
      <w:r w:rsidRPr="00EE4E94">
        <w:t>.</w:t>
      </w:r>
    </w:p>
    <w:p w14:paraId="280BF83A" w14:textId="77777777" w:rsidR="00C358F7" w:rsidRPr="00EE4E94" w:rsidRDefault="00C358F7" w:rsidP="00C358F7">
      <w:pPr>
        <w:pStyle w:val="BodyText"/>
      </w:pPr>
    </w:p>
    <w:p w14:paraId="095F5CD1" w14:textId="1CDC8BF9" w:rsidR="006B56BF" w:rsidRPr="00C358F7" w:rsidRDefault="004C306D" w:rsidP="00C358F7">
      <w:pPr>
        <w:pStyle w:val="BodyText"/>
      </w:pPr>
      <w:r w:rsidRPr="00EE4E94">
        <w:t xml:space="preserve">If having considered the guidance you are still unsure whether your project is classified as research, please </w:t>
      </w:r>
      <w:r w:rsidR="00734875">
        <w:t xml:space="preserve">send a </w:t>
      </w:r>
      <w:proofErr w:type="gramStart"/>
      <w:r w:rsidR="00734875">
        <w:t>1</w:t>
      </w:r>
      <w:proofErr w:type="gramEnd"/>
      <w:r w:rsidR="00734875">
        <w:t xml:space="preserve"> page summary protocol to the HRA queries line (</w:t>
      </w:r>
      <w:hyperlink r:id="rId31" w:history="1">
        <w:r w:rsidR="00734875" w:rsidRPr="00734875">
          <w:t>HRA.Queries@nhs.net</w:t>
        </w:r>
      </w:hyperlink>
      <w:r w:rsidR="00734875" w:rsidRPr="00734875">
        <w:t>)</w:t>
      </w:r>
      <w:r w:rsidRPr="00EE4E94">
        <w:t>.</w:t>
      </w:r>
    </w:p>
    <w:p w14:paraId="37591E08" w14:textId="67060DA2" w:rsidR="0022208D" w:rsidRPr="00E00985" w:rsidRDefault="004C306D" w:rsidP="00E00985">
      <w:pPr>
        <w:pStyle w:val="Heading2"/>
        <w:numPr>
          <w:ilvl w:val="0"/>
          <w:numId w:val="33"/>
        </w:numPr>
        <w:spacing w:before="240"/>
        <w:ind w:left="567" w:hanging="567"/>
        <w:rPr>
          <w:szCs w:val="22"/>
        </w:rPr>
      </w:pPr>
      <w:bookmarkStart w:id="26" w:name="_Toc530131573"/>
      <w:r w:rsidRPr="00E00985">
        <w:rPr>
          <w:szCs w:val="22"/>
        </w:rPr>
        <w:lastRenderedPageBreak/>
        <w:t>How do I apply?</w:t>
      </w:r>
      <w:bookmarkEnd w:id="26"/>
    </w:p>
    <w:p w14:paraId="70E1FAE9" w14:textId="1AE34C75" w:rsidR="0022208D" w:rsidRPr="00C358F7" w:rsidRDefault="004C306D" w:rsidP="00C358F7">
      <w:pPr>
        <w:pStyle w:val="BodyText"/>
      </w:pPr>
      <w:r w:rsidRPr="00C358F7">
        <w:t>Applications for</w:t>
      </w:r>
      <w:r w:rsidR="00D06022" w:rsidRPr="00C358F7">
        <w:t xml:space="preserve"> NHS</w:t>
      </w:r>
      <w:r w:rsidRPr="00C358F7">
        <w:t xml:space="preserve"> REC approval and for other approvals necessary for a project (see below), </w:t>
      </w:r>
      <w:proofErr w:type="gramStart"/>
      <w:r w:rsidRPr="00C358F7">
        <w:t>can be made</w:t>
      </w:r>
      <w:proofErr w:type="gramEnd"/>
      <w:r w:rsidRPr="00C358F7">
        <w:t xml:space="preserve"> online via the</w:t>
      </w:r>
      <w:r w:rsidR="00D06022" w:rsidRPr="00C358F7">
        <w:t xml:space="preserve"> </w:t>
      </w:r>
      <w:r w:rsidRPr="00C358F7">
        <w:t>Integrated Rese</w:t>
      </w:r>
      <w:r w:rsidR="005F7511">
        <w:t>arch Application System (</w:t>
      </w:r>
      <w:hyperlink r:id="rId32" w:history="1">
        <w:r w:rsidR="005F7511" w:rsidRPr="005F7511">
          <w:rPr>
            <w:rStyle w:val="Hyperlink"/>
          </w:rPr>
          <w:t>IRAS</w:t>
        </w:r>
      </w:hyperlink>
      <w:r w:rsidR="005F7511">
        <w:t>)</w:t>
      </w:r>
      <w:r w:rsidRPr="00C358F7">
        <w:t xml:space="preserve">. This system streamlines the process for seeking relevant approvals by ensuring that, as far as possible, details only need to </w:t>
      </w:r>
      <w:proofErr w:type="gramStart"/>
      <w:r w:rsidRPr="00C358F7">
        <w:t>be entered</w:t>
      </w:r>
      <w:proofErr w:type="gramEnd"/>
      <w:r w:rsidRPr="00C358F7">
        <w:t xml:space="preserve"> once for a single project and much of the form then self-populated.</w:t>
      </w:r>
    </w:p>
    <w:p w14:paraId="71AE8059" w14:textId="77777777" w:rsidR="006B56BF" w:rsidRPr="00C358F7" w:rsidRDefault="006B56BF" w:rsidP="00C358F7">
      <w:pPr>
        <w:pStyle w:val="BodyText"/>
      </w:pPr>
    </w:p>
    <w:p w14:paraId="2863ACF7" w14:textId="568CA579" w:rsidR="0022208D" w:rsidRPr="00C358F7" w:rsidRDefault="004C306D" w:rsidP="00C358F7">
      <w:pPr>
        <w:pStyle w:val="BodyText"/>
      </w:pPr>
      <w:r w:rsidRPr="00C358F7">
        <w:t xml:space="preserve">Once </w:t>
      </w:r>
      <w:r w:rsidR="0001082C">
        <w:t xml:space="preserve">you have received confirmation of </w:t>
      </w:r>
      <w:proofErr w:type="gramStart"/>
      <w:r w:rsidR="0001082C">
        <w:t>LJMU</w:t>
      </w:r>
      <w:proofErr w:type="gramEnd"/>
      <w:r w:rsidR="0001082C">
        <w:t xml:space="preserve"> sponsorship approval the </w:t>
      </w:r>
      <w:hyperlink r:id="rId33" w:history="1">
        <w:r w:rsidR="0001082C" w:rsidRPr="0001082C">
          <w:rPr>
            <w:rStyle w:val="Hyperlink"/>
          </w:rPr>
          <w:t>Central Booking Service</w:t>
        </w:r>
      </w:hyperlink>
      <w:r w:rsidRPr="00C358F7">
        <w:t xml:space="preserve"> should be contacted to arrange </w:t>
      </w:r>
      <w:r w:rsidR="00D06022" w:rsidRPr="00C358F7">
        <w:t xml:space="preserve">NHS </w:t>
      </w:r>
      <w:r w:rsidRPr="00C358F7">
        <w:t xml:space="preserve">REC review. It is highly recommended that you arrange a time when you can attend, to answer any queries the </w:t>
      </w:r>
      <w:r w:rsidR="00D06022" w:rsidRPr="00C358F7">
        <w:t>NHS REC</w:t>
      </w:r>
      <w:r w:rsidRPr="00C358F7">
        <w:t xml:space="preserve"> may have.</w:t>
      </w:r>
      <w:r w:rsidR="00D06022" w:rsidRPr="00C358F7">
        <w:t xml:space="preserve"> </w:t>
      </w:r>
      <w:proofErr w:type="gramStart"/>
      <w:r w:rsidR="00D06022" w:rsidRPr="00C358F7">
        <w:t>Students must be accompanied by their supervisor at NHS REC committee meetings</w:t>
      </w:r>
      <w:proofErr w:type="gramEnd"/>
      <w:r w:rsidR="00D06022" w:rsidRPr="00C358F7">
        <w:t>.</w:t>
      </w:r>
    </w:p>
    <w:p w14:paraId="12EF3E00" w14:textId="77777777" w:rsidR="0022208D" w:rsidRPr="00C358F7" w:rsidRDefault="0022208D" w:rsidP="00C358F7">
      <w:pPr>
        <w:pStyle w:val="BodyText"/>
      </w:pPr>
    </w:p>
    <w:p w14:paraId="7F2A374D" w14:textId="05258450" w:rsidR="0022208D" w:rsidRPr="00C358F7" w:rsidRDefault="004C306D" w:rsidP="00C358F7">
      <w:pPr>
        <w:pStyle w:val="BodyText"/>
      </w:pPr>
      <w:r w:rsidRPr="00C358F7">
        <w:t xml:space="preserve">When the booking process is completed, you </w:t>
      </w:r>
      <w:proofErr w:type="gramStart"/>
      <w:r w:rsidRPr="00C358F7">
        <w:t>will be given</w:t>
      </w:r>
      <w:proofErr w:type="gramEnd"/>
      <w:r w:rsidRPr="00C358F7">
        <w:t xml:space="preserve"> the name of the </w:t>
      </w:r>
      <w:r w:rsidR="00D06022" w:rsidRPr="00C358F7">
        <w:t xml:space="preserve">NHS </w:t>
      </w:r>
      <w:r w:rsidRPr="00C358F7">
        <w:t xml:space="preserve">REC, a </w:t>
      </w:r>
      <w:r w:rsidR="00D06022" w:rsidRPr="00C358F7">
        <w:t xml:space="preserve">NHS </w:t>
      </w:r>
      <w:r w:rsidRPr="00C358F7">
        <w:t xml:space="preserve">REC reference number and a submission date. The application </w:t>
      </w:r>
      <w:proofErr w:type="gramStart"/>
      <w:r w:rsidRPr="00C358F7">
        <w:t>should be submitted</w:t>
      </w:r>
      <w:proofErr w:type="gramEnd"/>
      <w:r w:rsidRPr="00C358F7">
        <w:t xml:space="preserve"> to the </w:t>
      </w:r>
      <w:r w:rsidR="00D06022" w:rsidRPr="00C358F7">
        <w:t xml:space="preserve">NHS </w:t>
      </w:r>
      <w:r w:rsidRPr="00C358F7">
        <w:t>REC the same day of making the booking.</w:t>
      </w:r>
    </w:p>
    <w:p w14:paraId="0B519974" w14:textId="77777777" w:rsidR="006B56BF" w:rsidRPr="00C358F7" w:rsidRDefault="006B56BF" w:rsidP="00C358F7">
      <w:pPr>
        <w:pStyle w:val="BodyText"/>
      </w:pPr>
    </w:p>
    <w:p w14:paraId="15A6FCA6" w14:textId="6AD1FA4B" w:rsidR="006B56BF" w:rsidRPr="00C358F7" w:rsidRDefault="004C306D" w:rsidP="00C358F7">
      <w:pPr>
        <w:pStyle w:val="BodyText"/>
      </w:pPr>
      <w:r w:rsidRPr="00C358F7">
        <w:t xml:space="preserve">At the meeting of the </w:t>
      </w:r>
      <w:r w:rsidR="00D06022" w:rsidRPr="00C358F7">
        <w:t xml:space="preserve">NHS </w:t>
      </w:r>
      <w:r w:rsidRPr="00C358F7">
        <w:t xml:space="preserve">REC, between 7 and 18 members will be present and will ask questions surrounding any ethical issues arising from your application. You should be prepared to clarify any ethical issues that </w:t>
      </w:r>
      <w:proofErr w:type="gramStart"/>
      <w:r w:rsidRPr="00C358F7">
        <w:t>may be raised</w:t>
      </w:r>
      <w:proofErr w:type="gramEnd"/>
      <w:r w:rsidRPr="00C358F7">
        <w:t>.</w:t>
      </w:r>
    </w:p>
    <w:p w14:paraId="06D374FA" w14:textId="50A9AF9D" w:rsidR="0022208D" w:rsidRPr="00E00985" w:rsidRDefault="004C306D" w:rsidP="00E00985">
      <w:pPr>
        <w:pStyle w:val="Heading2"/>
        <w:numPr>
          <w:ilvl w:val="0"/>
          <w:numId w:val="33"/>
        </w:numPr>
        <w:spacing w:before="240"/>
        <w:ind w:left="567" w:hanging="567"/>
        <w:rPr>
          <w:szCs w:val="22"/>
        </w:rPr>
      </w:pPr>
      <w:bookmarkStart w:id="27" w:name="_Toc530131574"/>
      <w:r w:rsidRPr="00E00985">
        <w:rPr>
          <w:szCs w:val="22"/>
        </w:rPr>
        <w:t>How long does it take?</w:t>
      </w:r>
      <w:bookmarkEnd w:id="27"/>
    </w:p>
    <w:p w14:paraId="5EA045D2" w14:textId="34EEC858" w:rsidR="0022208D" w:rsidRPr="00C358F7" w:rsidRDefault="004C306D" w:rsidP="00C358F7">
      <w:pPr>
        <w:pStyle w:val="BodyText"/>
      </w:pPr>
      <w:r w:rsidRPr="00C358F7">
        <w:t xml:space="preserve">A </w:t>
      </w:r>
      <w:r w:rsidR="00D06022" w:rsidRPr="00C358F7">
        <w:t xml:space="preserve">NHS </w:t>
      </w:r>
      <w:r w:rsidRPr="00C358F7">
        <w:t xml:space="preserve">REC is required to give an ethical opinion on an application within 60 calendar days from receipt of a valid application. Where further information is required to give </w:t>
      </w:r>
      <w:r w:rsidR="00D06022" w:rsidRPr="00C358F7">
        <w:t>an opinion</w:t>
      </w:r>
      <w:r w:rsidR="006A7B2F" w:rsidRPr="00C358F7">
        <w:t>, the NHS</w:t>
      </w:r>
      <w:r w:rsidR="00D06022" w:rsidRPr="00C358F7">
        <w:t xml:space="preserve"> </w:t>
      </w:r>
      <w:r w:rsidR="006A7B2F" w:rsidRPr="00C358F7">
        <w:t>REC may make a request</w:t>
      </w:r>
      <w:r w:rsidRPr="00C358F7">
        <w:t xml:space="preserve"> in writing for further information. The clock will be suspended pending receipt of this information.</w:t>
      </w:r>
    </w:p>
    <w:p w14:paraId="1C75776E" w14:textId="2AFE2005" w:rsidR="0022208D" w:rsidRPr="00D613B7" w:rsidRDefault="00473500" w:rsidP="00473500">
      <w:pPr>
        <w:pStyle w:val="Heading1"/>
        <w:ind w:left="357" w:hanging="357"/>
      </w:pPr>
      <w:bookmarkStart w:id="28" w:name="_Toc528756773"/>
      <w:bookmarkStart w:id="29" w:name="_Toc530131575"/>
      <w:r w:rsidRPr="00D613B7">
        <w:t>Other Regulatory Approvals</w:t>
      </w:r>
      <w:bookmarkEnd w:id="28"/>
      <w:bookmarkEnd w:id="29"/>
    </w:p>
    <w:p w14:paraId="0E52A64C" w14:textId="2287D537" w:rsidR="00C6157A" w:rsidRPr="00E00985" w:rsidRDefault="004C306D" w:rsidP="00E00985">
      <w:pPr>
        <w:pStyle w:val="Heading2"/>
        <w:numPr>
          <w:ilvl w:val="0"/>
          <w:numId w:val="34"/>
        </w:numPr>
        <w:spacing w:before="240"/>
        <w:ind w:left="0" w:firstLine="0"/>
        <w:rPr>
          <w:szCs w:val="22"/>
        </w:rPr>
      </w:pPr>
      <w:bookmarkStart w:id="30" w:name="_Toc530131576"/>
      <w:r w:rsidRPr="00E00985">
        <w:rPr>
          <w:szCs w:val="22"/>
        </w:rPr>
        <w:t>HRA Approval</w:t>
      </w:r>
      <w:bookmarkEnd w:id="30"/>
    </w:p>
    <w:p w14:paraId="7DE7D8C4" w14:textId="6E31CB26" w:rsidR="006B56BF" w:rsidRPr="00D543C2" w:rsidRDefault="00F46DD5" w:rsidP="00D543C2">
      <w:pPr>
        <w:pStyle w:val="BodyText"/>
      </w:pPr>
      <w:hyperlink r:id="rId34" w:history="1">
        <w:r w:rsidR="004C306D" w:rsidRPr="00D86571">
          <w:rPr>
            <w:rStyle w:val="Hyperlink"/>
          </w:rPr>
          <w:t>HRA Approval</w:t>
        </w:r>
      </w:hyperlink>
      <w:r w:rsidR="004C306D" w:rsidRPr="00D543C2">
        <w:t xml:space="preserve"> is the process for the NHS in England that brings together the assessment of governance and legal compliance, undertaken by dedicated HRA staff, with the independent </w:t>
      </w:r>
      <w:r w:rsidR="00D86571">
        <w:t>NH</w:t>
      </w:r>
      <w:r w:rsidR="00D06022" w:rsidRPr="00D543C2">
        <w:t xml:space="preserve">S </w:t>
      </w:r>
      <w:r w:rsidR="004C306D" w:rsidRPr="00D543C2">
        <w:t xml:space="preserve">REC opinion provided through the UK Health Departments’ Research Ethics Service. It replaces the need for local checks of legal compliance and related matters by each participating organisation in England. This allows participating organisations </w:t>
      </w:r>
      <w:r w:rsidR="00D06022" w:rsidRPr="00D543C2">
        <w:t>to focus</w:t>
      </w:r>
      <w:r w:rsidR="004C306D" w:rsidRPr="00D543C2">
        <w:t xml:space="preserve"> their resources on assessing, arranging and confirming their capacity and </w:t>
      </w:r>
      <w:r w:rsidR="006A7B2F" w:rsidRPr="00D543C2">
        <w:t>capability to</w:t>
      </w:r>
      <w:r w:rsidR="004C306D" w:rsidRPr="00D543C2">
        <w:t xml:space="preserve"> deliver the study. HRA assessment </w:t>
      </w:r>
      <w:proofErr w:type="gramStart"/>
      <w:r w:rsidR="004C306D" w:rsidRPr="00D543C2">
        <w:t>is carried out</w:t>
      </w:r>
      <w:proofErr w:type="gramEnd"/>
      <w:r w:rsidR="004C306D" w:rsidRPr="00D543C2">
        <w:t xml:space="preserve"> in parallel with </w:t>
      </w:r>
      <w:r w:rsidR="00D06022" w:rsidRPr="00D543C2">
        <w:t xml:space="preserve">NHS </w:t>
      </w:r>
      <w:r w:rsidR="004C306D" w:rsidRPr="00D543C2">
        <w:t xml:space="preserve">REC review. Further details </w:t>
      </w:r>
      <w:proofErr w:type="gramStart"/>
      <w:r w:rsidR="004C306D" w:rsidRPr="00D543C2">
        <w:t>c</w:t>
      </w:r>
      <w:r w:rsidR="00D86571">
        <w:t>an be found</w:t>
      </w:r>
      <w:proofErr w:type="gramEnd"/>
      <w:r w:rsidR="00D86571">
        <w:t xml:space="preserve"> on the </w:t>
      </w:r>
      <w:hyperlink r:id="rId35" w:history="1">
        <w:r w:rsidR="00D86571" w:rsidRPr="00D86571">
          <w:rPr>
            <w:rStyle w:val="Hyperlink"/>
          </w:rPr>
          <w:t>HRA website</w:t>
        </w:r>
      </w:hyperlink>
      <w:r w:rsidR="004C306D" w:rsidRPr="00D543C2">
        <w:t>.</w:t>
      </w:r>
    </w:p>
    <w:p w14:paraId="17218216" w14:textId="4506BE94" w:rsidR="0022208D" w:rsidRPr="00E00985" w:rsidRDefault="004C306D" w:rsidP="00E00985">
      <w:pPr>
        <w:pStyle w:val="Heading2"/>
        <w:numPr>
          <w:ilvl w:val="0"/>
          <w:numId w:val="34"/>
        </w:numPr>
        <w:spacing w:before="240"/>
        <w:ind w:left="0" w:firstLine="0"/>
        <w:rPr>
          <w:szCs w:val="22"/>
        </w:rPr>
      </w:pPr>
      <w:bookmarkStart w:id="31" w:name="_Toc530131577"/>
      <w:r w:rsidRPr="00E00985">
        <w:rPr>
          <w:szCs w:val="22"/>
        </w:rPr>
        <w:t>MHRA Notification of no Objection for Devices</w:t>
      </w:r>
      <w:bookmarkEnd w:id="31"/>
    </w:p>
    <w:p w14:paraId="42F13378" w14:textId="2608A99E" w:rsidR="0022208D" w:rsidRPr="00D543C2" w:rsidRDefault="004C306D" w:rsidP="00D543C2">
      <w:pPr>
        <w:pStyle w:val="BodyText"/>
      </w:pPr>
      <w:r w:rsidRPr="00D543C2">
        <w:t xml:space="preserve">Studies involving non-CE marked medical devices carried out in the UK </w:t>
      </w:r>
      <w:proofErr w:type="gramStart"/>
      <w:r w:rsidRPr="00D543C2">
        <w:t>may be regulated</w:t>
      </w:r>
      <w:proofErr w:type="gramEnd"/>
      <w:r w:rsidRPr="00D543C2">
        <w:t xml:space="preserve"> under the Medical Devices Regulations 200221 and will require approval from the MHRA. As </w:t>
      </w:r>
      <w:proofErr w:type="gramStart"/>
      <w:r w:rsidRPr="00D543C2">
        <w:t>such</w:t>
      </w:r>
      <w:proofErr w:type="gramEnd"/>
      <w:r w:rsidRPr="00D543C2">
        <w:t xml:space="preserve"> a Declaration of No Objection is required for clinical investigations (trials) of medical devices. This includes non-CE marked devices, CE- marked </w:t>
      </w:r>
      <w:proofErr w:type="gramStart"/>
      <w:r w:rsidRPr="00D543C2">
        <w:t>devices which</w:t>
      </w:r>
      <w:proofErr w:type="gramEnd"/>
      <w:r w:rsidRPr="00D543C2">
        <w:t xml:space="preserve"> have been modified or are being used outside their intended purpose(s), non-CE marked devices developed in-house or ‘off-label’ use.</w:t>
      </w:r>
      <w:r w:rsidR="00D543C2">
        <w:t xml:space="preserve"> </w:t>
      </w:r>
      <w:r w:rsidRPr="00D543C2">
        <w:t xml:space="preserve">The MHRA will charge for each application as </w:t>
      </w:r>
      <w:r w:rsidR="006A7B2F" w:rsidRPr="00D543C2">
        <w:t>specified below</w:t>
      </w:r>
      <w:proofErr w:type="gramStart"/>
      <w:r w:rsidRPr="00D543C2">
        <w:t>;</w:t>
      </w:r>
      <w:proofErr w:type="gramEnd"/>
    </w:p>
    <w:p w14:paraId="3A505C6F" w14:textId="77777777" w:rsidR="0022208D" w:rsidRPr="00D543C2" w:rsidRDefault="0022208D" w:rsidP="00D543C2">
      <w:pPr>
        <w:pStyle w:val="BodyText"/>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8"/>
        <w:gridCol w:w="4147"/>
      </w:tblGrid>
      <w:tr w:rsidR="0022208D" w:rsidRPr="00EE4E94" w14:paraId="2572C1C5" w14:textId="77777777">
        <w:trPr>
          <w:trHeight w:val="860"/>
        </w:trPr>
        <w:tc>
          <w:tcPr>
            <w:tcW w:w="4738" w:type="dxa"/>
          </w:tcPr>
          <w:p w14:paraId="37F6DFFF" w14:textId="77777777" w:rsidR="0022208D" w:rsidRPr="00EE4E94" w:rsidRDefault="004C306D" w:rsidP="00EE4E94">
            <w:pPr>
              <w:pStyle w:val="TableParagraph"/>
              <w:spacing w:line="288" w:lineRule="auto"/>
              <w:ind w:left="-1"/>
              <w:jc w:val="both"/>
              <w:rPr>
                <w:rFonts w:ascii="Arial" w:hAnsi="Arial" w:cs="Arial"/>
                <w:b/>
              </w:rPr>
            </w:pPr>
            <w:r w:rsidRPr="00EE4E94">
              <w:rPr>
                <w:rFonts w:ascii="Arial" w:hAnsi="Arial" w:cs="Arial"/>
                <w:b/>
              </w:rPr>
              <w:lastRenderedPageBreak/>
              <w:t>Type of Application</w:t>
            </w:r>
          </w:p>
        </w:tc>
        <w:tc>
          <w:tcPr>
            <w:tcW w:w="4147" w:type="dxa"/>
          </w:tcPr>
          <w:p w14:paraId="14FC1307" w14:textId="77777777" w:rsidR="0022208D" w:rsidRPr="00EE4E94" w:rsidRDefault="004C306D" w:rsidP="00EE4E94">
            <w:pPr>
              <w:pStyle w:val="TableParagraph"/>
              <w:spacing w:line="288" w:lineRule="auto"/>
              <w:ind w:left="-1" w:right="66"/>
              <w:jc w:val="both"/>
              <w:rPr>
                <w:rFonts w:ascii="Arial" w:hAnsi="Arial" w:cs="Arial"/>
                <w:b/>
              </w:rPr>
            </w:pPr>
            <w:r w:rsidRPr="00EE4E94">
              <w:rPr>
                <w:rFonts w:ascii="Arial" w:hAnsi="Arial" w:cs="Arial"/>
                <w:b/>
              </w:rPr>
              <w:t>Fee payable. The figure in brackets denotes charge for re-application</w:t>
            </w:r>
          </w:p>
        </w:tc>
      </w:tr>
      <w:tr w:rsidR="0022208D" w:rsidRPr="00EE4E94" w14:paraId="22713F16" w14:textId="77777777">
        <w:trPr>
          <w:trHeight w:val="860"/>
        </w:trPr>
        <w:tc>
          <w:tcPr>
            <w:tcW w:w="4738" w:type="dxa"/>
          </w:tcPr>
          <w:p w14:paraId="3E806E52" w14:textId="77777777" w:rsidR="0022208D" w:rsidRPr="00EE4E94" w:rsidRDefault="004C306D" w:rsidP="00EE4E94">
            <w:pPr>
              <w:pStyle w:val="TableParagraph"/>
              <w:spacing w:line="288" w:lineRule="auto"/>
              <w:ind w:left="-1"/>
              <w:jc w:val="both"/>
              <w:rPr>
                <w:rFonts w:ascii="Arial" w:hAnsi="Arial" w:cs="Arial"/>
              </w:rPr>
            </w:pPr>
            <w:r w:rsidRPr="00EE4E94">
              <w:rPr>
                <w:rFonts w:ascii="Arial" w:hAnsi="Arial" w:cs="Arial"/>
              </w:rPr>
              <w:t>Class I, IIa, or IIb other than implantable or long- term invasive</w:t>
            </w:r>
          </w:p>
        </w:tc>
        <w:tc>
          <w:tcPr>
            <w:tcW w:w="4147" w:type="dxa"/>
          </w:tcPr>
          <w:p w14:paraId="60150BC4" w14:textId="77777777" w:rsidR="0022208D" w:rsidRPr="00EE4E94" w:rsidRDefault="004C306D" w:rsidP="00EE4E94">
            <w:pPr>
              <w:pStyle w:val="TableParagraph"/>
              <w:spacing w:line="288" w:lineRule="auto"/>
              <w:ind w:left="-1"/>
              <w:jc w:val="both"/>
              <w:rPr>
                <w:rFonts w:ascii="Arial" w:hAnsi="Arial" w:cs="Arial"/>
              </w:rPr>
            </w:pPr>
            <w:r w:rsidRPr="00EE4E94">
              <w:rPr>
                <w:rFonts w:ascii="Arial" w:hAnsi="Arial" w:cs="Arial"/>
              </w:rPr>
              <w:t>£3,820 (£2,920)</w:t>
            </w:r>
          </w:p>
        </w:tc>
      </w:tr>
      <w:tr w:rsidR="0022208D" w:rsidRPr="00EE4E94" w14:paraId="61425EF3" w14:textId="77777777">
        <w:trPr>
          <w:trHeight w:val="860"/>
        </w:trPr>
        <w:tc>
          <w:tcPr>
            <w:tcW w:w="4738" w:type="dxa"/>
          </w:tcPr>
          <w:p w14:paraId="6D8E0382" w14:textId="77777777" w:rsidR="0022208D" w:rsidRPr="00EE4E94" w:rsidRDefault="004C306D" w:rsidP="00EE4E94">
            <w:pPr>
              <w:pStyle w:val="TableParagraph"/>
              <w:spacing w:line="288" w:lineRule="auto"/>
              <w:ind w:left="-1"/>
              <w:jc w:val="both"/>
              <w:rPr>
                <w:rFonts w:ascii="Arial" w:hAnsi="Arial" w:cs="Arial"/>
              </w:rPr>
            </w:pPr>
            <w:r w:rsidRPr="00EE4E94">
              <w:rPr>
                <w:rFonts w:ascii="Arial" w:hAnsi="Arial" w:cs="Arial"/>
              </w:rPr>
              <w:t>Class IIb implantable or long-term invasive, Class III, and active implantable</w:t>
            </w:r>
          </w:p>
        </w:tc>
        <w:tc>
          <w:tcPr>
            <w:tcW w:w="4147" w:type="dxa"/>
          </w:tcPr>
          <w:p w14:paraId="7C298E3B" w14:textId="77777777" w:rsidR="0022208D" w:rsidRPr="00EE4E94" w:rsidRDefault="004C306D" w:rsidP="00EE4E94">
            <w:pPr>
              <w:pStyle w:val="TableParagraph"/>
              <w:spacing w:line="288" w:lineRule="auto"/>
              <w:ind w:left="-1"/>
              <w:jc w:val="both"/>
              <w:rPr>
                <w:rFonts w:ascii="Arial" w:hAnsi="Arial" w:cs="Arial"/>
              </w:rPr>
            </w:pPr>
            <w:r w:rsidRPr="00EE4E94">
              <w:rPr>
                <w:rFonts w:ascii="Arial" w:hAnsi="Arial" w:cs="Arial"/>
              </w:rPr>
              <w:t>£5,040 (£3,570)</w:t>
            </w:r>
          </w:p>
        </w:tc>
      </w:tr>
    </w:tbl>
    <w:p w14:paraId="4BA4C628" w14:textId="1F5E543E" w:rsidR="0022208D" w:rsidRPr="00D543C2" w:rsidRDefault="0022208D" w:rsidP="00D543C2">
      <w:pPr>
        <w:pStyle w:val="BodyText"/>
      </w:pPr>
    </w:p>
    <w:p w14:paraId="7FB3D1A6" w14:textId="12F5D0F1" w:rsidR="0022208D" w:rsidRPr="00E00985" w:rsidRDefault="004C306D" w:rsidP="00E00985">
      <w:pPr>
        <w:pStyle w:val="Heading2"/>
        <w:numPr>
          <w:ilvl w:val="0"/>
          <w:numId w:val="34"/>
        </w:numPr>
        <w:spacing w:before="240"/>
        <w:ind w:left="0" w:firstLine="0"/>
        <w:rPr>
          <w:szCs w:val="22"/>
        </w:rPr>
      </w:pPr>
      <w:bookmarkStart w:id="32" w:name="_Toc530131578"/>
      <w:r w:rsidRPr="00E00985">
        <w:rPr>
          <w:szCs w:val="22"/>
        </w:rPr>
        <w:t>Confidentiality Advisory Group (CAG)</w:t>
      </w:r>
      <w:bookmarkEnd w:id="32"/>
    </w:p>
    <w:p w14:paraId="3C5D5B2B" w14:textId="493526C6" w:rsidR="00C6157A" w:rsidRPr="00D543C2" w:rsidRDefault="00F46DD5" w:rsidP="00D543C2">
      <w:pPr>
        <w:pStyle w:val="BodyText"/>
      </w:pPr>
      <w:hyperlink r:id="rId36" w:history="1">
        <w:r w:rsidR="004C306D" w:rsidRPr="00EC3862">
          <w:rPr>
            <w:rStyle w:val="Hyperlink"/>
          </w:rPr>
          <w:t>CAG approval</w:t>
        </w:r>
      </w:hyperlink>
      <w:r w:rsidR="004C306D" w:rsidRPr="00D543C2">
        <w:t xml:space="preserve"> is required for using identifiable patient data without consent. Applications to CAG </w:t>
      </w:r>
      <w:proofErr w:type="gramStart"/>
      <w:r w:rsidR="004C306D" w:rsidRPr="00D543C2">
        <w:t>must be viewed</w:t>
      </w:r>
      <w:proofErr w:type="gramEnd"/>
      <w:r w:rsidR="004C306D" w:rsidRPr="00D543C2">
        <w:t xml:space="preserve"> as a last resort, and all other steps to </w:t>
      </w:r>
      <w:r w:rsidR="00230748" w:rsidRPr="00D543C2">
        <w:t>conduct the</w:t>
      </w:r>
      <w:r w:rsidR="004C306D" w:rsidRPr="00D543C2">
        <w:t xml:space="preserve"> research must have been exhausted.</w:t>
      </w:r>
    </w:p>
    <w:p w14:paraId="43CFB3E0" w14:textId="266A86D5" w:rsidR="0022208D" w:rsidRPr="00E00985" w:rsidRDefault="004C306D" w:rsidP="00E00985">
      <w:pPr>
        <w:pStyle w:val="Heading2"/>
        <w:numPr>
          <w:ilvl w:val="0"/>
          <w:numId w:val="34"/>
        </w:numPr>
        <w:spacing w:before="240"/>
        <w:ind w:left="0" w:firstLine="0"/>
        <w:rPr>
          <w:szCs w:val="22"/>
        </w:rPr>
      </w:pPr>
      <w:bookmarkStart w:id="33" w:name="_Toc530131579"/>
      <w:r w:rsidRPr="00E00985">
        <w:rPr>
          <w:szCs w:val="22"/>
        </w:rPr>
        <w:t xml:space="preserve">Administration of Radioactive Substances Advisory </w:t>
      </w:r>
      <w:r w:rsidR="00230748" w:rsidRPr="00E00985">
        <w:rPr>
          <w:szCs w:val="22"/>
        </w:rPr>
        <w:t>Committee (</w:t>
      </w:r>
      <w:r w:rsidRPr="00E00985">
        <w:rPr>
          <w:szCs w:val="22"/>
        </w:rPr>
        <w:t>ARSAC) Certificate</w:t>
      </w:r>
      <w:bookmarkEnd w:id="33"/>
    </w:p>
    <w:p w14:paraId="67D0A795" w14:textId="5F790B66" w:rsidR="00C6157A" w:rsidRPr="00D543C2" w:rsidRDefault="004C306D" w:rsidP="00D543C2">
      <w:pPr>
        <w:pStyle w:val="BodyText"/>
      </w:pPr>
      <w:r w:rsidRPr="00D543C2">
        <w:t xml:space="preserve">An </w:t>
      </w:r>
      <w:hyperlink r:id="rId37" w:history="1">
        <w:r w:rsidRPr="00EC3862">
          <w:rPr>
            <w:rStyle w:val="Hyperlink"/>
          </w:rPr>
          <w:t>ARSAC</w:t>
        </w:r>
      </w:hyperlink>
      <w:r w:rsidRPr="00D543C2">
        <w:t xml:space="preserve"> certificate is required for any clinician (at each research site) who wishes to </w:t>
      </w:r>
      <w:r w:rsidR="00230748" w:rsidRPr="00D543C2">
        <w:t>use ionising radiation</w:t>
      </w:r>
      <w:r w:rsidRPr="00D543C2">
        <w:t xml:space="preserve"> or administer radioactive medicinal products to human subjects. This does not apply to routine X-rays or CT scans.</w:t>
      </w:r>
    </w:p>
    <w:p w14:paraId="13E87A56" w14:textId="5D2A27F4" w:rsidR="0022208D" w:rsidRPr="00E00985" w:rsidRDefault="004C306D" w:rsidP="00E00985">
      <w:pPr>
        <w:pStyle w:val="Heading2"/>
        <w:numPr>
          <w:ilvl w:val="0"/>
          <w:numId w:val="34"/>
        </w:numPr>
        <w:spacing w:before="240"/>
        <w:ind w:left="0" w:firstLine="0"/>
        <w:rPr>
          <w:szCs w:val="22"/>
        </w:rPr>
      </w:pPr>
      <w:bookmarkStart w:id="34" w:name="_Toc530131580"/>
      <w:r w:rsidRPr="00E00985">
        <w:rPr>
          <w:szCs w:val="22"/>
        </w:rPr>
        <w:t>Gene Therapy Advisory Committee (GTAC) Approval</w:t>
      </w:r>
      <w:bookmarkEnd w:id="34"/>
    </w:p>
    <w:p w14:paraId="31A489B7" w14:textId="3E93260E" w:rsidR="00C6157A" w:rsidRPr="00D543C2" w:rsidRDefault="00F46DD5" w:rsidP="00D543C2">
      <w:pPr>
        <w:pStyle w:val="BodyText"/>
      </w:pPr>
      <w:hyperlink r:id="rId38" w:history="1">
        <w:r w:rsidR="004C306D" w:rsidRPr="00F30AF0">
          <w:rPr>
            <w:rStyle w:val="Hyperlink"/>
          </w:rPr>
          <w:t>GTAC</w:t>
        </w:r>
      </w:hyperlink>
      <w:r w:rsidR="004C306D" w:rsidRPr="00D543C2">
        <w:t xml:space="preserve"> has UK-wide responsibility for the ethical oversight of proposals to conduct clinical research involving gene or stem cell therapies.</w:t>
      </w:r>
    </w:p>
    <w:p w14:paraId="13553499" w14:textId="59A32074" w:rsidR="0022208D" w:rsidRPr="00E00985" w:rsidRDefault="004C306D" w:rsidP="00E00985">
      <w:pPr>
        <w:pStyle w:val="Heading2"/>
        <w:numPr>
          <w:ilvl w:val="0"/>
          <w:numId w:val="34"/>
        </w:numPr>
        <w:spacing w:before="240"/>
        <w:ind w:left="0" w:firstLine="0"/>
        <w:rPr>
          <w:szCs w:val="22"/>
        </w:rPr>
      </w:pPr>
      <w:bookmarkStart w:id="35" w:name="_Toc530131581"/>
      <w:r w:rsidRPr="00E00985">
        <w:rPr>
          <w:szCs w:val="22"/>
        </w:rPr>
        <w:t>Ionising Radiation (Medical Exposure) Regulations 2000 (IRMER) Approval</w:t>
      </w:r>
      <w:bookmarkEnd w:id="35"/>
    </w:p>
    <w:p w14:paraId="461C2B24" w14:textId="149C170B" w:rsidR="00C6157A" w:rsidRPr="00D543C2" w:rsidRDefault="004C306D" w:rsidP="00D543C2">
      <w:pPr>
        <w:pStyle w:val="BodyText"/>
      </w:pPr>
      <w:r w:rsidRPr="00D543C2">
        <w:t>If the research involves (or might involve) ionising radiation (diagnostic x-rays, CT scans, DXA scans, radiotherapy, radionuclide imaging), the proposal will need to be</w:t>
      </w:r>
      <w:hyperlink r:id="rId39" w:history="1">
        <w:r w:rsidR="007F3F19" w:rsidRPr="00F30AF0">
          <w:rPr>
            <w:rStyle w:val="Hyperlink"/>
          </w:rPr>
          <w:t xml:space="preserve"> </w:t>
        </w:r>
        <w:r w:rsidRPr="00F30AF0">
          <w:rPr>
            <w:rStyle w:val="Hyperlink"/>
          </w:rPr>
          <w:t>reviewed</w:t>
        </w:r>
        <w:r w:rsidR="007F3F19" w:rsidRPr="00F30AF0">
          <w:rPr>
            <w:rStyle w:val="Hyperlink"/>
          </w:rPr>
          <w:t xml:space="preserve"> </w:t>
        </w:r>
        <w:r w:rsidRPr="00F30AF0">
          <w:rPr>
            <w:rStyle w:val="Hyperlink"/>
          </w:rPr>
          <w:t>by</w:t>
        </w:r>
        <w:r w:rsidR="007F3F19" w:rsidRPr="00F30AF0">
          <w:rPr>
            <w:rStyle w:val="Hyperlink"/>
          </w:rPr>
          <w:t xml:space="preserve"> </w:t>
        </w:r>
        <w:r w:rsidR="00230748" w:rsidRPr="00F30AF0">
          <w:rPr>
            <w:rStyle w:val="Hyperlink"/>
          </w:rPr>
          <w:t>a</w:t>
        </w:r>
        <w:r w:rsidR="007F3F19" w:rsidRPr="00F30AF0">
          <w:rPr>
            <w:rStyle w:val="Hyperlink"/>
          </w:rPr>
          <w:t xml:space="preserve"> </w:t>
        </w:r>
        <w:r w:rsidRPr="00F30AF0">
          <w:rPr>
            <w:rStyle w:val="Hyperlink"/>
          </w:rPr>
          <w:t>Clinical Radiation</w:t>
        </w:r>
        <w:r w:rsidR="007F3F19" w:rsidRPr="00F30AF0">
          <w:rPr>
            <w:rStyle w:val="Hyperlink"/>
          </w:rPr>
          <w:t xml:space="preserve"> </w:t>
        </w:r>
        <w:r w:rsidRPr="00F30AF0">
          <w:rPr>
            <w:rStyle w:val="Hyperlink"/>
          </w:rPr>
          <w:t>Expert and Medical Physics Expert</w:t>
        </w:r>
      </w:hyperlink>
      <w:r w:rsidRPr="00D543C2">
        <w:t xml:space="preserve"> who will sign-off on any</w:t>
      </w:r>
      <w:r w:rsidR="007F3F19" w:rsidRPr="00D543C2">
        <w:t xml:space="preserve"> </w:t>
      </w:r>
      <w:r w:rsidRPr="00D543C2">
        <w:t>use.</w:t>
      </w:r>
    </w:p>
    <w:p w14:paraId="3E946FDD" w14:textId="6F37AF80" w:rsidR="0022208D" w:rsidRPr="00E00985" w:rsidRDefault="004C306D" w:rsidP="00E00985">
      <w:pPr>
        <w:pStyle w:val="Heading2"/>
        <w:numPr>
          <w:ilvl w:val="0"/>
          <w:numId w:val="34"/>
        </w:numPr>
        <w:spacing w:before="240"/>
        <w:ind w:left="0" w:firstLine="0"/>
        <w:rPr>
          <w:szCs w:val="22"/>
        </w:rPr>
      </w:pPr>
      <w:bookmarkStart w:id="36" w:name="_Toc530131582"/>
      <w:r w:rsidRPr="00E00985">
        <w:rPr>
          <w:szCs w:val="22"/>
        </w:rPr>
        <w:t>Human Tissue Authority (HTA) Licence</w:t>
      </w:r>
      <w:bookmarkEnd w:id="36"/>
    </w:p>
    <w:p w14:paraId="446296FA" w14:textId="17E91166" w:rsidR="00C6157A" w:rsidRPr="00D543C2" w:rsidRDefault="004C306D" w:rsidP="00D543C2">
      <w:pPr>
        <w:pStyle w:val="BodyText"/>
      </w:pPr>
      <w:r w:rsidRPr="00D543C2">
        <w:t xml:space="preserve">The storage of human tissue (or ‘relevant material’) for research purposes will </w:t>
      </w:r>
      <w:r w:rsidR="00230748" w:rsidRPr="00D543C2">
        <w:t>require a licence</w:t>
      </w:r>
      <w:r w:rsidRPr="00D543C2">
        <w:t xml:space="preserve"> from the HTA </w:t>
      </w:r>
      <w:r w:rsidR="006A7B2F" w:rsidRPr="00D543C2">
        <w:t>in certain</w:t>
      </w:r>
      <w:r w:rsidRPr="00D543C2">
        <w:t xml:space="preserve"> circumstances. The </w:t>
      </w:r>
      <w:r w:rsidR="00F30AF0">
        <w:t xml:space="preserve">Faculty of Science has an </w:t>
      </w:r>
      <w:hyperlink r:id="rId40" w:history="1">
        <w:r w:rsidR="00F30AF0" w:rsidRPr="00F30AF0">
          <w:rPr>
            <w:rStyle w:val="Hyperlink"/>
          </w:rPr>
          <w:t>HTA research licence</w:t>
        </w:r>
      </w:hyperlink>
      <w:r w:rsidR="00F30AF0">
        <w:t xml:space="preserve">. To undertake research under the licence please contact the LJMU HTA Tissue coordinator </w:t>
      </w:r>
    </w:p>
    <w:p w14:paraId="5A412FF8" w14:textId="69C0DD41" w:rsidR="0022208D" w:rsidRPr="00E00985" w:rsidRDefault="004C306D" w:rsidP="00E00985">
      <w:pPr>
        <w:pStyle w:val="Heading2"/>
        <w:numPr>
          <w:ilvl w:val="0"/>
          <w:numId w:val="34"/>
        </w:numPr>
        <w:spacing w:before="240"/>
        <w:ind w:left="0" w:firstLine="0"/>
        <w:rPr>
          <w:szCs w:val="22"/>
        </w:rPr>
      </w:pPr>
      <w:bookmarkStart w:id="37" w:name="_Toc530131583"/>
      <w:r w:rsidRPr="00E00985">
        <w:rPr>
          <w:szCs w:val="22"/>
        </w:rPr>
        <w:t xml:space="preserve">National </w:t>
      </w:r>
      <w:r w:rsidR="00230748" w:rsidRPr="00E00985">
        <w:rPr>
          <w:szCs w:val="22"/>
        </w:rPr>
        <w:t>Offender Management</w:t>
      </w:r>
      <w:r w:rsidRPr="00E00985">
        <w:rPr>
          <w:szCs w:val="22"/>
        </w:rPr>
        <w:t xml:space="preserve"> Service (NOMS)</w:t>
      </w:r>
      <w:bookmarkEnd w:id="37"/>
    </w:p>
    <w:p w14:paraId="11DA1C8E" w14:textId="55D318B0" w:rsidR="0022208D" w:rsidRPr="00D543C2" w:rsidRDefault="004C306D" w:rsidP="00D543C2">
      <w:pPr>
        <w:pStyle w:val="BodyText"/>
      </w:pPr>
      <w:r w:rsidRPr="00D543C2">
        <w:t xml:space="preserve">If research aims to recruit participants who are currently involved with the prison and probation services within the UK then approval from </w:t>
      </w:r>
      <w:hyperlink r:id="rId41" w:history="1">
        <w:r w:rsidRPr="00E644AF">
          <w:rPr>
            <w:rStyle w:val="Hyperlink"/>
          </w:rPr>
          <w:t>NOMS</w:t>
        </w:r>
      </w:hyperlink>
      <w:r w:rsidRPr="00D543C2">
        <w:t xml:space="preserve"> </w:t>
      </w:r>
      <w:proofErr w:type="gramStart"/>
      <w:r w:rsidRPr="00D543C2">
        <w:t>must be obtained</w:t>
      </w:r>
      <w:proofErr w:type="gramEnd"/>
      <w:r w:rsidRPr="00D543C2">
        <w:t xml:space="preserve">. Applications </w:t>
      </w:r>
      <w:proofErr w:type="gramStart"/>
      <w:r w:rsidRPr="00D543C2">
        <w:t>will be reviewed</w:t>
      </w:r>
      <w:proofErr w:type="gramEnd"/>
      <w:r w:rsidRPr="00D543C2">
        <w:t xml:space="preserve"> in line with</w:t>
      </w:r>
    </w:p>
    <w:p w14:paraId="72F10753" w14:textId="77777777" w:rsidR="0022208D" w:rsidRPr="00D543C2" w:rsidRDefault="0022208D" w:rsidP="00D543C2">
      <w:pPr>
        <w:pStyle w:val="BodyText"/>
      </w:pPr>
    </w:p>
    <w:p w14:paraId="5E0B7882" w14:textId="199C7D0C" w:rsidR="00C6157A" w:rsidRPr="00D543C2" w:rsidRDefault="00230748" w:rsidP="00D543C2">
      <w:pPr>
        <w:pStyle w:val="BodyText"/>
      </w:pPr>
      <w:r w:rsidRPr="00D543C2">
        <w:t>NOMS current</w:t>
      </w:r>
      <w:r w:rsidR="004C306D" w:rsidRPr="00D543C2">
        <w:t xml:space="preserve"> priorities, resource implications, overlap with current research and </w:t>
      </w:r>
      <w:r w:rsidRPr="00D543C2">
        <w:t>ethical considerations</w:t>
      </w:r>
      <w:r w:rsidR="004C306D" w:rsidRPr="00D543C2">
        <w:t>.</w:t>
      </w:r>
    </w:p>
    <w:p w14:paraId="78472B0F" w14:textId="0BE83AC3" w:rsidR="0022208D" w:rsidRPr="00E00985" w:rsidRDefault="004C306D" w:rsidP="00E00985">
      <w:pPr>
        <w:pStyle w:val="Heading2"/>
        <w:numPr>
          <w:ilvl w:val="0"/>
          <w:numId w:val="34"/>
        </w:numPr>
        <w:spacing w:before="240"/>
        <w:ind w:left="0" w:firstLine="0"/>
        <w:rPr>
          <w:szCs w:val="22"/>
        </w:rPr>
      </w:pPr>
      <w:bookmarkStart w:id="38" w:name="_Toc530131584"/>
      <w:r w:rsidRPr="00E00985">
        <w:rPr>
          <w:szCs w:val="22"/>
        </w:rPr>
        <w:t>Human Fertilisation &amp; Embryology Authority (HFEA</w:t>
      </w:r>
      <w:r w:rsidR="00E644AF" w:rsidRPr="00E00985">
        <w:rPr>
          <w:szCs w:val="22"/>
        </w:rPr>
        <w:t>)</w:t>
      </w:r>
      <w:bookmarkEnd w:id="38"/>
    </w:p>
    <w:p w14:paraId="1462F915" w14:textId="6AFB5F07" w:rsidR="0022208D" w:rsidRPr="00D543C2" w:rsidRDefault="004C306D" w:rsidP="00D543C2">
      <w:pPr>
        <w:pStyle w:val="BodyText"/>
      </w:pPr>
      <w:r w:rsidRPr="00D543C2">
        <w:t xml:space="preserve">The </w:t>
      </w:r>
      <w:hyperlink r:id="rId42" w:history="1">
        <w:r w:rsidRPr="00E644AF">
          <w:rPr>
            <w:rStyle w:val="Hyperlink"/>
          </w:rPr>
          <w:t>Human Fertilisation and Embryology Authority</w:t>
        </w:r>
      </w:hyperlink>
      <w:r w:rsidRPr="00D543C2">
        <w:t xml:space="preserve"> is the UK's independent regulator overseeing the use</w:t>
      </w:r>
      <w:r w:rsidR="007F3F19" w:rsidRPr="00D543C2">
        <w:t xml:space="preserve"> </w:t>
      </w:r>
      <w:r w:rsidRPr="00D543C2">
        <w:t xml:space="preserve">of gametes and embryos in fertility treatment and research. HFEA can issue research specific licences for research involving embryos. These licenses can last up to three </w:t>
      </w:r>
      <w:r w:rsidRPr="00D543C2">
        <w:lastRenderedPageBreak/>
        <w:t xml:space="preserve">years. If you are planning to undertake any research of this </w:t>
      </w:r>
      <w:proofErr w:type="gramStart"/>
      <w:r w:rsidRPr="00D543C2">
        <w:t>kind</w:t>
      </w:r>
      <w:proofErr w:type="gramEnd"/>
      <w:r w:rsidRPr="00D543C2">
        <w:t xml:space="preserve"> please contact </w:t>
      </w:r>
      <w:r w:rsidR="009B7A9C">
        <w:t>LJMU REG</w:t>
      </w:r>
      <w:r w:rsidRPr="00D543C2">
        <w:t xml:space="preserve"> in the first instance and visit </w:t>
      </w:r>
      <w:hyperlink r:id="rId43">
        <w:r w:rsidRPr="00D543C2">
          <w:t>http://www.hfea.gov.uk/177.html.</w:t>
        </w:r>
      </w:hyperlink>
    </w:p>
    <w:p w14:paraId="51AC2C23" w14:textId="4E55B5AE" w:rsidR="0022208D" w:rsidRPr="00D543C2" w:rsidRDefault="00473500" w:rsidP="00473500">
      <w:pPr>
        <w:pStyle w:val="Heading1"/>
        <w:ind w:left="357" w:hanging="357"/>
        <w:rPr>
          <w:rFonts w:cs="Arial"/>
          <w:szCs w:val="22"/>
        </w:rPr>
      </w:pPr>
      <w:bookmarkStart w:id="39" w:name="_Toc528756774"/>
      <w:bookmarkStart w:id="40" w:name="_Toc530131585"/>
      <w:r w:rsidRPr="00D543C2">
        <w:rPr>
          <w:rFonts w:cs="Arial"/>
          <w:szCs w:val="22"/>
        </w:rPr>
        <w:t>Conducting your Research</w:t>
      </w:r>
      <w:bookmarkEnd w:id="39"/>
      <w:bookmarkEnd w:id="40"/>
    </w:p>
    <w:p w14:paraId="208137B0" w14:textId="59AF8AC0" w:rsidR="00C6157A" w:rsidRPr="00D543C2" w:rsidRDefault="004C306D" w:rsidP="00D543C2">
      <w:pPr>
        <w:pStyle w:val="BodyText"/>
      </w:pPr>
      <w:r w:rsidRPr="00D543C2">
        <w:t>You will need the following documents in order to begin recruitment to research sponsored by the University</w:t>
      </w:r>
      <w:proofErr w:type="gramStart"/>
      <w:r w:rsidRPr="00D543C2">
        <w:t>;</w:t>
      </w:r>
      <w:proofErr w:type="gramEnd"/>
    </w:p>
    <w:p w14:paraId="4ADCA854" w14:textId="61B3B1A1" w:rsidR="0022208D" w:rsidRPr="00EE4E94" w:rsidRDefault="00230748" w:rsidP="00E00985">
      <w:pPr>
        <w:pStyle w:val="BodyText"/>
        <w:numPr>
          <w:ilvl w:val="0"/>
          <w:numId w:val="20"/>
        </w:numPr>
        <w:spacing w:before="120"/>
        <w:ind w:left="714" w:hanging="357"/>
      </w:pPr>
      <w:r w:rsidRPr="00EE4E94">
        <w:t>LJMU</w:t>
      </w:r>
      <w:r w:rsidR="004C306D" w:rsidRPr="00EE4E94">
        <w:t xml:space="preserve"> Sponsorship</w:t>
      </w:r>
      <w:r w:rsidR="004C306D" w:rsidRPr="00EE4E94">
        <w:rPr>
          <w:spacing w:val="-24"/>
        </w:rPr>
        <w:t xml:space="preserve"> </w:t>
      </w:r>
      <w:r w:rsidR="004C306D" w:rsidRPr="00EE4E94">
        <w:t>Approval</w:t>
      </w:r>
      <w:r w:rsidR="00495E4C">
        <w:t xml:space="preserve"> (pre-regulatory approval)</w:t>
      </w:r>
    </w:p>
    <w:p w14:paraId="0E3276EF" w14:textId="1525EF2F" w:rsidR="0022208D" w:rsidRPr="00EE4E94" w:rsidRDefault="00BF5972" w:rsidP="00E00985">
      <w:pPr>
        <w:pStyle w:val="BodyText"/>
        <w:numPr>
          <w:ilvl w:val="0"/>
          <w:numId w:val="20"/>
        </w:numPr>
        <w:spacing w:before="120"/>
        <w:ind w:left="714" w:hanging="357"/>
      </w:pPr>
      <w:r w:rsidRPr="00EE4E94">
        <w:t xml:space="preserve">NHS </w:t>
      </w:r>
      <w:r w:rsidR="004C306D" w:rsidRPr="00EE4E94">
        <w:t xml:space="preserve">REC Favourable Opinion (or University </w:t>
      </w:r>
      <w:r w:rsidRPr="00EE4E94">
        <w:t>REC</w:t>
      </w:r>
      <w:r w:rsidR="004C306D" w:rsidRPr="00EE4E94">
        <w:t xml:space="preserve"> Approval and/or international site(s) ethical approval as appropriate)</w:t>
      </w:r>
    </w:p>
    <w:p w14:paraId="41096F30" w14:textId="77777777" w:rsidR="0022208D" w:rsidRPr="00EE4E94" w:rsidRDefault="004C306D" w:rsidP="00E00985">
      <w:pPr>
        <w:pStyle w:val="BodyText"/>
        <w:numPr>
          <w:ilvl w:val="0"/>
          <w:numId w:val="20"/>
        </w:numPr>
        <w:spacing w:before="120"/>
        <w:ind w:left="714" w:hanging="357"/>
      </w:pPr>
      <w:r w:rsidRPr="00EE4E94">
        <w:t>HRA</w:t>
      </w:r>
      <w:r w:rsidRPr="00EE4E94">
        <w:rPr>
          <w:spacing w:val="15"/>
        </w:rPr>
        <w:t xml:space="preserve"> </w:t>
      </w:r>
      <w:r w:rsidRPr="00EE4E94">
        <w:t>Approval</w:t>
      </w:r>
    </w:p>
    <w:p w14:paraId="21FB5F67" w14:textId="4C4D5DFD" w:rsidR="0022208D" w:rsidRPr="00EE4E94" w:rsidRDefault="004C306D" w:rsidP="00E00985">
      <w:pPr>
        <w:pStyle w:val="BodyText"/>
        <w:numPr>
          <w:ilvl w:val="0"/>
          <w:numId w:val="20"/>
        </w:numPr>
        <w:spacing w:before="120"/>
        <w:ind w:left="714" w:hanging="357"/>
      </w:pPr>
      <w:r w:rsidRPr="00EE4E94">
        <w:t xml:space="preserve">MHRA CTA / MHRA Notice </w:t>
      </w:r>
      <w:r w:rsidRPr="00EE4E94">
        <w:rPr>
          <w:spacing w:val="2"/>
        </w:rPr>
        <w:t xml:space="preserve">of </w:t>
      </w:r>
      <w:r w:rsidRPr="00EE4E94">
        <w:rPr>
          <w:spacing w:val="-3"/>
        </w:rPr>
        <w:t xml:space="preserve">No </w:t>
      </w:r>
      <w:r w:rsidRPr="00EE4E94">
        <w:t>Objection (if</w:t>
      </w:r>
      <w:r w:rsidR="007F3F19" w:rsidRPr="00EE4E94">
        <w:t xml:space="preserve"> </w:t>
      </w:r>
      <w:r w:rsidRPr="00EE4E94">
        <w:t>required)</w:t>
      </w:r>
    </w:p>
    <w:p w14:paraId="4387B986" w14:textId="4528457D" w:rsidR="0022208D" w:rsidRPr="00EE4E94" w:rsidRDefault="004C306D" w:rsidP="00E00985">
      <w:pPr>
        <w:pStyle w:val="BodyText"/>
        <w:numPr>
          <w:ilvl w:val="0"/>
          <w:numId w:val="20"/>
        </w:numPr>
        <w:spacing w:before="120"/>
        <w:ind w:left="714" w:hanging="357"/>
      </w:pPr>
      <w:r w:rsidRPr="00EE4E94">
        <w:t>Any other required appr</w:t>
      </w:r>
      <w:r w:rsidR="007F3F19" w:rsidRPr="00EE4E94">
        <w:t>ovals as defined at application</w:t>
      </w:r>
      <w:r w:rsidRPr="00EE4E94">
        <w:rPr>
          <w:spacing w:val="16"/>
        </w:rPr>
        <w:t xml:space="preserve"> </w:t>
      </w:r>
      <w:r w:rsidRPr="00EE4E94">
        <w:t>stage</w:t>
      </w:r>
    </w:p>
    <w:p w14:paraId="48E531FB" w14:textId="142FB241" w:rsidR="0022208D" w:rsidRDefault="004C306D" w:rsidP="00E00985">
      <w:pPr>
        <w:pStyle w:val="BodyText"/>
        <w:numPr>
          <w:ilvl w:val="0"/>
          <w:numId w:val="20"/>
        </w:numPr>
        <w:spacing w:before="120"/>
        <w:ind w:left="714" w:hanging="357"/>
      </w:pPr>
      <w:r w:rsidRPr="00EE4E94">
        <w:t>Confirmation of Capacity an</w:t>
      </w:r>
      <w:r w:rsidR="007F3F19" w:rsidRPr="00EE4E94">
        <w:t>d Capability from the lead NHS</w:t>
      </w:r>
      <w:r w:rsidRPr="00EE4E94">
        <w:t xml:space="preserve"> Trust</w:t>
      </w:r>
    </w:p>
    <w:p w14:paraId="6A1482BC" w14:textId="5E0A394E" w:rsidR="00495E4C" w:rsidRPr="00EE4E94" w:rsidRDefault="00B36797" w:rsidP="00495E4C">
      <w:pPr>
        <w:pStyle w:val="BodyText"/>
        <w:numPr>
          <w:ilvl w:val="0"/>
          <w:numId w:val="20"/>
        </w:numPr>
        <w:spacing w:before="120"/>
        <w:ind w:left="714" w:hanging="357"/>
      </w:pPr>
      <w:r>
        <w:t>Signed contracts / agreements</w:t>
      </w:r>
    </w:p>
    <w:p w14:paraId="24B542C5" w14:textId="77777777" w:rsidR="00C6157A" w:rsidRPr="00D543C2" w:rsidRDefault="00C6157A" w:rsidP="00D543C2">
      <w:pPr>
        <w:pStyle w:val="BodyText"/>
      </w:pPr>
    </w:p>
    <w:p w14:paraId="49DE2F55" w14:textId="458E050F" w:rsidR="00C6157A" w:rsidRDefault="004C306D" w:rsidP="00D543C2">
      <w:pPr>
        <w:pStyle w:val="BodyText"/>
      </w:pPr>
      <w:r w:rsidRPr="00D543C2">
        <w:t xml:space="preserve">Once </w:t>
      </w:r>
      <w:r w:rsidR="00D30D51">
        <w:t>LJMU REG</w:t>
      </w:r>
      <w:r w:rsidRPr="00D543C2">
        <w:t xml:space="preserve"> have received these </w:t>
      </w:r>
      <w:proofErr w:type="gramStart"/>
      <w:r w:rsidRPr="00D543C2">
        <w:t>documents</w:t>
      </w:r>
      <w:proofErr w:type="gramEnd"/>
      <w:r w:rsidRPr="00D543C2">
        <w:t xml:space="preserve"> you will be issued with a Sponsor Permission to Proceed Notification. This will state that all regulatory and governance requirements </w:t>
      </w:r>
      <w:proofErr w:type="gramStart"/>
      <w:r w:rsidRPr="00D543C2">
        <w:t>have been met</w:t>
      </w:r>
      <w:proofErr w:type="gramEnd"/>
      <w:r w:rsidRPr="00D543C2">
        <w:t>, and the study can be</w:t>
      </w:r>
      <w:r w:rsidR="005C38D6">
        <w:t xml:space="preserve"> set-up and open</w:t>
      </w:r>
      <w:r w:rsidRPr="00D543C2">
        <w:t xml:space="preserve"> to recruitment. Further R&amp;D approvals will be required from each NHS site you intend </w:t>
      </w:r>
      <w:r w:rsidR="006A7B2F" w:rsidRPr="00D543C2">
        <w:t>to open</w:t>
      </w:r>
      <w:r w:rsidRPr="00D543C2">
        <w:t>.</w:t>
      </w:r>
    </w:p>
    <w:p w14:paraId="215C6829" w14:textId="3707486B" w:rsidR="005C38D6" w:rsidRDefault="005C38D6" w:rsidP="00D543C2">
      <w:pPr>
        <w:pStyle w:val="BodyText"/>
      </w:pPr>
    </w:p>
    <w:p w14:paraId="2D71F0F0" w14:textId="2BF105CF" w:rsidR="005C38D6" w:rsidRPr="00D543C2" w:rsidRDefault="005C38D6" w:rsidP="00D543C2">
      <w:pPr>
        <w:pStyle w:val="BodyText"/>
      </w:pPr>
      <w:r>
        <w:t xml:space="preserve">The CI is responsible for NHS site set-up – for </w:t>
      </w:r>
      <w:proofErr w:type="gramStart"/>
      <w:r>
        <w:t>details,</w:t>
      </w:r>
      <w:proofErr w:type="gramEnd"/>
      <w:r>
        <w:t xml:space="preserve"> please refer to SOP003 Delegation of Roles and Responsibilities for LJMU Sponsored Clinical Research.</w:t>
      </w:r>
    </w:p>
    <w:p w14:paraId="2C7BBE27" w14:textId="77777777" w:rsidR="00EE2F85" w:rsidRDefault="00EE2F85" w:rsidP="00D543C2">
      <w:pPr>
        <w:pStyle w:val="BodyText"/>
        <w:rPr>
          <w:b/>
        </w:rPr>
      </w:pPr>
    </w:p>
    <w:p w14:paraId="2935EA00" w14:textId="24FD8248" w:rsidR="00C6157A" w:rsidRPr="00D543C2" w:rsidRDefault="004C306D" w:rsidP="00D543C2">
      <w:pPr>
        <w:pStyle w:val="BodyText"/>
      </w:pPr>
      <w:r w:rsidRPr="00D543C2">
        <w:t xml:space="preserve">It is important that you make contact with </w:t>
      </w:r>
      <w:r w:rsidR="007C1CC8">
        <w:t>LJMU REG</w:t>
      </w:r>
      <w:r w:rsidRPr="00D543C2">
        <w:t xml:space="preserve"> in the following circumstances:</w:t>
      </w:r>
    </w:p>
    <w:p w14:paraId="1E14D3F3" w14:textId="17C59A37" w:rsidR="0022208D" w:rsidRPr="00EE4E94" w:rsidRDefault="004C306D" w:rsidP="00E00985">
      <w:pPr>
        <w:pStyle w:val="BodyText"/>
        <w:numPr>
          <w:ilvl w:val="0"/>
          <w:numId w:val="21"/>
        </w:numPr>
        <w:spacing w:before="120"/>
        <w:ind w:left="714" w:hanging="357"/>
      </w:pPr>
      <w:r w:rsidRPr="00EE4E94">
        <w:t xml:space="preserve">The date the first participant </w:t>
      </w:r>
      <w:proofErr w:type="gramStart"/>
      <w:r w:rsidRPr="00EE4E94">
        <w:t>is recruited</w:t>
      </w:r>
      <w:proofErr w:type="gramEnd"/>
      <w:r w:rsidRPr="00EE4E94">
        <w:t xml:space="preserve"> into the study.</w:t>
      </w:r>
    </w:p>
    <w:p w14:paraId="2013D7F0" w14:textId="1B03191B" w:rsidR="0022208D" w:rsidRPr="00EE4E94" w:rsidRDefault="004C306D" w:rsidP="00E00985">
      <w:pPr>
        <w:pStyle w:val="BodyText"/>
        <w:numPr>
          <w:ilvl w:val="0"/>
          <w:numId w:val="21"/>
        </w:numPr>
        <w:spacing w:before="120"/>
        <w:ind w:left="714" w:hanging="357"/>
      </w:pPr>
      <w:r w:rsidRPr="00EE4E94">
        <w:t>When an am</w:t>
      </w:r>
      <w:r w:rsidR="00273137">
        <w:t>endment is due to be submitted.</w:t>
      </w:r>
    </w:p>
    <w:p w14:paraId="344FD0AE" w14:textId="77777777" w:rsidR="0022208D" w:rsidRPr="00EE4E94" w:rsidRDefault="004C306D" w:rsidP="00E00985">
      <w:pPr>
        <w:pStyle w:val="BodyText"/>
        <w:numPr>
          <w:ilvl w:val="0"/>
          <w:numId w:val="21"/>
        </w:numPr>
        <w:spacing w:before="120"/>
        <w:ind w:left="714" w:hanging="357"/>
      </w:pPr>
      <w:r w:rsidRPr="00EE4E94">
        <w:t>Any occurrences of Serious Adverse Events (SAE) or Suspected Unexpected Serious Adverse Reactions (SUSAR);</w:t>
      </w:r>
    </w:p>
    <w:p w14:paraId="7505696A" w14:textId="4966D891" w:rsidR="0022208D" w:rsidRPr="00EE4E94" w:rsidRDefault="004C306D" w:rsidP="00E00985">
      <w:pPr>
        <w:pStyle w:val="BodyText"/>
        <w:numPr>
          <w:ilvl w:val="0"/>
          <w:numId w:val="21"/>
        </w:numPr>
        <w:spacing w:before="120"/>
        <w:ind w:left="714" w:hanging="357"/>
      </w:pPr>
      <w:r w:rsidRPr="00EE4E94">
        <w:t>Where the research has been suspended or terminated</w:t>
      </w:r>
      <w:r w:rsidR="007F3F19" w:rsidRPr="00EE4E94">
        <w:t xml:space="preserve"> </w:t>
      </w:r>
      <w:r w:rsidRPr="00EE4E94">
        <w:t>by the authorities or trial specific committee;</w:t>
      </w:r>
    </w:p>
    <w:p w14:paraId="6BAA0F47" w14:textId="77777777" w:rsidR="0022208D" w:rsidRPr="00EE4E94" w:rsidRDefault="004C306D" w:rsidP="00E00985">
      <w:pPr>
        <w:pStyle w:val="BodyText"/>
        <w:numPr>
          <w:ilvl w:val="0"/>
          <w:numId w:val="21"/>
        </w:numPr>
        <w:spacing w:before="120"/>
        <w:ind w:left="714" w:hanging="357"/>
      </w:pPr>
      <w:r w:rsidRPr="00EE4E94">
        <w:t>Where a research participant dies in the course of a research</w:t>
      </w:r>
      <w:r w:rsidRPr="00EE4E94">
        <w:rPr>
          <w:spacing w:val="33"/>
        </w:rPr>
        <w:t xml:space="preserve"> </w:t>
      </w:r>
      <w:r w:rsidRPr="00EE4E94">
        <w:t>project;</w:t>
      </w:r>
    </w:p>
    <w:p w14:paraId="7618F5B9" w14:textId="5E71A50E" w:rsidR="0022208D" w:rsidRPr="00EE4E94" w:rsidRDefault="004C306D" w:rsidP="00E00985">
      <w:pPr>
        <w:pStyle w:val="BodyText"/>
        <w:numPr>
          <w:ilvl w:val="0"/>
          <w:numId w:val="21"/>
        </w:numPr>
        <w:spacing w:before="120"/>
        <w:ind w:left="714" w:hanging="357"/>
      </w:pPr>
      <w:r w:rsidRPr="00EE4E94">
        <w:t>Where there</w:t>
      </w:r>
      <w:r w:rsidR="007F3F19" w:rsidRPr="00EE4E94">
        <w:t xml:space="preserve"> </w:t>
      </w:r>
      <w:r w:rsidRPr="00EE4E94">
        <w:t>are</w:t>
      </w:r>
      <w:r w:rsidR="007F3F19" w:rsidRPr="00EE4E94">
        <w:t xml:space="preserve"> </w:t>
      </w:r>
      <w:r w:rsidRPr="00EE4E94">
        <w:t>concerns</w:t>
      </w:r>
      <w:r w:rsidR="007F3F19" w:rsidRPr="00EE4E94">
        <w:t xml:space="preserve"> </w:t>
      </w:r>
      <w:r w:rsidRPr="00EE4E94">
        <w:t>regarding</w:t>
      </w:r>
      <w:r w:rsidR="007F3F19" w:rsidRPr="00EE4E94">
        <w:t xml:space="preserve"> </w:t>
      </w:r>
      <w:r w:rsidRPr="00EE4E94">
        <w:t>research</w:t>
      </w:r>
      <w:r w:rsidR="007F3F19" w:rsidRPr="00EE4E94">
        <w:t xml:space="preserve"> </w:t>
      </w:r>
      <w:r w:rsidRPr="00EE4E94">
        <w:t>misconduct,</w:t>
      </w:r>
      <w:r w:rsidR="007F3F19" w:rsidRPr="00EE4E94">
        <w:t xml:space="preserve"> </w:t>
      </w:r>
      <w:r w:rsidRPr="00EE4E94">
        <w:t>a</w:t>
      </w:r>
      <w:r w:rsidR="007F3F19" w:rsidRPr="00EE4E94">
        <w:t xml:space="preserve"> </w:t>
      </w:r>
      <w:r w:rsidRPr="00EE4E94">
        <w:t>breach</w:t>
      </w:r>
      <w:r w:rsidR="007F3F19" w:rsidRPr="00EE4E94">
        <w:t xml:space="preserve"> </w:t>
      </w:r>
      <w:r w:rsidRPr="00EE4E94">
        <w:t>of</w:t>
      </w:r>
      <w:r w:rsidR="007F3F19" w:rsidRPr="00EE4E94">
        <w:t xml:space="preserve"> </w:t>
      </w:r>
      <w:r w:rsidRPr="00EE4E94">
        <w:t xml:space="preserve">GCP, protocol </w:t>
      </w:r>
      <w:r w:rsidRPr="00EE4E94">
        <w:rPr>
          <w:spacing w:val="1"/>
        </w:rPr>
        <w:t xml:space="preserve">or </w:t>
      </w:r>
      <w:r w:rsidRPr="00EE4E94">
        <w:t xml:space="preserve">procedure, a breach of </w:t>
      </w:r>
      <w:r w:rsidRPr="00EE4E94">
        <w:rPr>
          <w:spacing w:val="-3"/>
        </w:rPr>
        <w:t xml:space="preserve">any </w:t>
      </w:r>
      <w:r w:rsidRPr="00EE4E94">
        <w:t>related legislation (such as the Human Tissues Act)</w:t>
      </w:r>
      <w:r w:rsidR="00BF5972" w:rsidRPr="00EE4E94">
        <w:t xml:space="preserve"> </w:t>
      </w:r>
      <w:r w:rsidRPr="00EE4E94">
        <w:t xml:space="preserve">or a breach </w:t>
      </w:r>
      <w:r w:rsidRPr="00EE4E94">
        <w:rPr>
          <w:spacing w:val="1"/>
        </w:rPr>
        <w:t xml:space="preserve">of </w:t>
      </w:r>
      <w:r w:rsidRPr="00EE4E94">
        <w:t>confidentiality or data protection</w:t>
      </w:r>
      <w:r w:rsidRPr="00EE4E94">
        <w:rPr>
          <w:spacing w:val="18"/>
        </w:rPr>
        <w:t xml:space="preserve"> </w:t>
      </w:r>
      <w:r w:rsidRPr="00EE4E94">
        <w:t>laws;</w:t>
      </w:r>
    </w:p>
    <w:p w14:paraId="3697BFCE" w14:textId="77777777" w:rsidR="0022208D" w:rsidRPr="00EE4E94" w:rsidRDefault="004C306D" w:rsidP="00E00985">
      <w:pPr>
        <w:pStyle w:val="BodyText"/>
        <w:numPr>
          <w:ilvl w:val="0"/>
          <w:numId w:val="21"/>
        </w:numPr>
        <w:spacing w:before="120"/>
        <w:ind w:left="714" w:hanging="357"/>
      </w:pPr>
      <w:r w:rsidRPr="00EE4E94">
        <w:t>Providing annual or periodic progress or safety reports to a REC or regulatory</w:t>
      </w:r>
      <w:r w:rsidRPr="00EE4E94">
        <w:rPr>
          <w:spacing w:val="38"/>
        </w:rPr>
        <w:t xml:space="preserve"> </w:t>
      </w:r>
      <w:r w:rsidRPr="00EE4E94">
        <w:t>authority;</w:t>
      </w:r>
    </w:p>
    <w:p w14:paraId="76A61694" w14:textId="283F8369" w:rsidR="0022208D" w:rsidRPr="00EE4E94" w:rsidRDefault="004C306D" w:rsidP="00E00985">
      <w:pPr>
        <w:pStyle w:val="BodyText"/>
        <w:numPr>
          <w:ilvl w:val="0"/>
          <w:numId w:val="21"/>
        </w:numPr>
        <w:spacing w:before="120"/>
        <w:ind w:left="714" w:hanging="357"/>
      </w:pPr>
      <w:r w:rsidRPr="00EE4E94">
        <w:t>When a project</w:t>
      </w:r>
      <w:r w:rsidR="007F3F19" w:rsidRPr="00EE4E94">
        <w:t xml:space="preserve"> </w:t>
      </w:r>
      <w:r w:rsidRPr="00EE4E94">
        <w:t>has closed to recruitment including any early terminations or temporary halts;</w:t>
      </w:r>
    </w:p>
    <w:p w14:paraId="710720A0" w14:textId="2EB8E740" w:rsidR="0022208D" w:rsidRDefault="004C306D" w:rsidP="00E00985">
      <w:pPr>
        <w:pStyle w:val="BodyText"/>
        <w:numPr>
          <w:ilvl w:val="0"/>
          <w:numId w:val="21"/>
        </w:numPr>
        <w:spacing w:before="120"/>
        <w:ind w:left="714" w:hanging="357"/>
      </w:pPr>
      <w:r w:rsidRPr="00EE4E94">
        <w:t xml:space="preserve">When a project has formally completed an End of Study Declaration </w:t>
      </w:r>
      <w:proofErr w:type="gramStart"/>
      <w:r w:rsidRPr="00EE4E94">
        <w:t xml:space="preserve">should also </w:t>
      </w:r>
      <w:r w:rsidRPr="00EE4E94">
        <w:rPr>
          <w:spacing w:val="1"/>
        </w:rPr>
        <w:t xml:space="preserve">be </w:t>
      </w:r>
      <w:r w:rsidRPr="00EE4E94">
        <w:lastRenderedPageBreak/>
        <w:t>submitted</w:t>
      </w:r>
      <w:proofErr w:type="gramEnd"/>
      <w:r w:rsidRPr="00EE4E94">
        <w:t>.</w:t>
      </w:r>
    </w:p>
    <w:p w14:paraId="54B13209" w14:textId="6A589491" w:rsidR="00273137" w:rsidRPr="0039421F" w:rsidRDefault="00273137" w:rsidP="00273137">
      <w:pPr>
        <w:pStyle w:val="BodyText"/>
        <w:spacing w:before="120"/>
      </w:pPr>
      <w:r>
        <w:t>Details of CI</w:t>
      </w:r>
      <w:r w:rsidR="00983A9F">
        <w:t xml:space="preserve"> roles and</w:t>
      </w:r>
      <w:r>
        <w:t xml:space="preserve"> responsibilities </w:t>
      </w:r>
      <w:proofErr w:type="gramStart"/>
      <w:r>
        <w:t>are provided</w:t>
      </w:r>
      <w:proofErr w:type="gramEnd"/>
      <w:r>
        <w:t xml:space="preserve"> in SOP003 Delegation of Roles and Responsibilities for LJMU Sponsored Clinical Research.</w:t>
      </w:r>
      <w:r w:rsidR="00983A9F">
        <w:t xml:space="preserve"> These responsibilities include </w:t>
      </w:r>
      <w:r w:rsidR="00A76F36">
        <w:t xml:space="preserve">sponsorship approval, regulatory approvals, REC approvals, contracts/agreements, site set-up, </w:t>
      </w:r>
      <w:r w:rsidR="00983A9F">
        <w:t xml:space="preserve">maintaining a study Master File, Delegation at site, </w:t>
      </w:r>
      <w:r w:rsidR="00A76F36">
        <w:t xml:space="preserve">amendments, annual reports, </w:t>
      </w:r>
      <w:r w:rsidR="00983A9F">
        <w:t>safety reports, SOPs, international research, End of research, close out, archiving etc.</w:t>
      </w:r>
    </w:p>
    <w:p w14:paraId="397B7B02" w14:textId="77777777" w:rsidR="0022208D" w:rsidRPr="00D543C2" w:rsidRDefault="0022208D" w:rsidP="00D543C2">
      <w:pPr>
        <w:pStyle w:val="BodyText"/>
      </w:pPr>
    </w:p>
    <w:p w14:paraId="5EA8EB48" w14:textId="326501FB" w:rsidR="00031082" w:rsidRDefault="004C306D" w:rsidP="00983A9F">
      <w:pPr>
        <w:pStyle w:val="BodyText"/>
      </w:pPr>
      <w:r w:rsidRPr="00D543C2">
        <w:t xml:space="preserve">You should also contact </w:t>
      </w:r>
      <w:r w:rsidR="008A7BEF">
        <w:t>LJMU REG</w:t>
      </w:r>
      <w:r w:rsidRPr="00D543C2">
        <w:t xml:space="preserve"> if you have </w:t>
      </w:r>
      <w:r w:rsidR="006A7B2F" w:rsidRPr="00D543C2">
        <w:t>any queries</w:t>
      </w:r>
      <w:r w:rsidRPr="00D543C2">
        <w:t xml:space="preserve"> or concerns or there is any information </w:t>
      </w:r>
      <w:r w:rsidR="006A7B2F" w:rsidRPr="00D543C2">
        <w:t>about your</w:t>
      </w:r>
      <w:r w:rsidRPr="00D543C2">
        <w:t xml:space="preserve"> research that you</w:t>
      </w:r>
      <w:r w:rsidRPr="0039421F">
        <w:t xml:space="preserve"> think we should know</w:t>
      </w:r>
      <w:r w:rsidRPr="0039421F">
        <w:rPr>
          <w:spacing w:val="41"/>
        </w:rPr>
        <w:t xml:space="preserve"> </w:t>
      </w:r>
      <w:r w:rsidRPr="0039421F">
        <w:t>about.</w:t>
      </w:r>
    </w:p>
    <w:p w14:paraId="18E7F685" w14:textId="71F15D5D" w:rsidR="0022208D" w:rsidRPr="00D613B7" w:rsidRDefault="00473500" w:rsidP="00D613B7">
      <w:pPr>
        <w:pStyle w:val="Heading1"/>
        <w:ind w:left="426" w:hanging="426"/>
      </w:pPr>
      <w:bookmarkStart w:id="41" w:name="_Toc528756779"/>
      <w:bookmarkStart w:id="42" w:name="_Toc530131586"/>
      <w:r w:rsidRPr="00D613B7">
        <w:t>Glossary of Terms</w:t>
      </w:r>
      <w:bookmarkEnd w:id="41"/>
      <w:bookmarkEnd w:id="42"/>
    </w:p>
    <w:p w14:paraId="26E91D93" w14:textId="09B0D4F2" w:rsidR="0022208D" w:rsidRPr="00EE4E94" w:rsidRDefault="004C306D" w:rsidP="0074540E">
      <w:pPr>
        <w:pStyle w:val="BodyText"/>
        <w:tabs>
          <w:tab w:val="left" w:pos="1276"/>
        </w:tabs>
        <w:spacing w:before="120"/>
      </w:pPr>
      <w:r w:rsidRPr="00EE4E94">
        <w:rPr>
          <w:b/>
        </w:rPr>
        <w:t>AE</w:t>
      </w:r>
      <w:r w:rsidRPr="00EE4E94">
        <w:rPr>
          <w:b/>
        </w:rPr>
        <w:tab/>
      </w:r>
      <w:r w:rsidRPr="00EE4E94">
        <w:t>Adverse</w:t>
      </w:r>
      <w:r w:rsidRPr="00EE4E94">
        <w:rPr>
          <w:spacing w:val="23"/>
        </w:rPr>
        <w:t xml:space="preserve"> </w:t>
      </w:r>
      <w:r w:rsidRPr="00EE4E94">
        <w:t>Event</w:t>
      </w:r>
    </w:p>
    <w:p w14:paraId="6C70B706" w14:textId="60C04011" w:rsidR="0022208D" w:rsidRPr="00EE4E94" w:rsidRDefault="004C306D" w:rsidP="0074540E">
      <w:pPr>
        <w:pStyle w:val="BodyText"/>
        <w:tabs>
          <w:tab w:val="left" w:pos="1276"/>
        </w:tabs>
        <w:spacing w:before="120"/>
      </w:pPr>
      <w:r w:rsidRPr="00EE4E94">
        <w:rPr>
          <w:b/>
        </w:rPr>
        <w:t>AR</w:t>
      </w:r>
      <w:r w:rsidRPr="00EE4E94">
        <w:rPr>
          <w:b/>
        </w:rPr>
        <w:tab/>
      </w:r>
      <w:r w:rsidRPr="00EE4E94">
        <w:t>Adverse</w:t>
      </w:r>
      <w:r w:rsidRPr="00EE4E94">
        <w:rPr>
          <w:spacing w:val="13"/>
        </w:rPr>
        <w:t xml:space="preserve"> </w:t>
      </w:r>
      <w:r w:rsidRPr="00EE4E94">
        <w:t>Reaction</w:t>
      </w:r>
    </w:p>
    <w:p w14:paraId="61AD97F4" w14:textId="4B18F3B0" w:rsidR="0022208D" w:rsidRPr="00EE4E94" w:rsidRDefault="004C306D" w:rsidP="0074540E">
      <w:pPr>
        <w:pStyle w:val="BodyText"/>
        <w:tabs>
          <w:tab w:val="left" w:pos="1276"/>
        </w:tabs>
        <w:spacing w:before="120"/>
      </w:pPr>
      <w:r w:rsidRPr="00EE4E94">
        <w:rPr>
          <w:b/>
        </w:rPr>
        <w:t>ARSAC</w:t>
      </w:r>
      <w:r w:rsidRPr="00EE4E94">
        <w:rPr>
          <w:b/>
        </w:rPr>
        <w:tab/>
      </w:r>
      <w:r w:rsidRPr="00EE4E94">
        <w:t xml:space="preserve">Administration of Radioactive Substances </w:t>
      </w:r>
      <w:r w:rsidR="006A7B2F" w:rsidRPr="00EE4E94">
        <w:t xml:space="preserve">Advisory </w:t>
      </w:r>
      <w:r w:rsidR="006A7B2F" w:rsidRPr="00EE4E94">
        <w:rPr>
          <w:spacing w:val="6"/>
        </w:rPr>
        <w:t>Committee</w:t>
      </w:r>
    </w:p>
    <w:p w14:paraId="571C1442" w14:textId="4D0CF8A2" w:rsidR="0022208D" w:rsidRPr="00EE4E94" w:rsidRDefault="004C306D" w:rsidP="0074540E">
      <w:pPr>
        <w:pStyle w:val="BodyText"/>
        <w:tabs>
          <w:tab w:val="left" w:pos="1276"/>
        </w:tabs>
        <w:spacing w:before="120"/>
      </w:pPr>
      <w:r w:rsidRPr="00EE4E94">
        <w:rPr>
          <w:b/>
        </w:rPr>
        <w:t>CI</w:t>
      </w:r>
      <w:r w:rsidRPr="00EE4E94">
        <w:rPr>
          <w:b/>
        </w:rPr>
        <w:tab/>
      </w:r>
      <w:r w:rsidRPr="00EE4E94">
        <w:t>Chief</w:t>
      </w:r>
      <w:r w:rsidRPr="00EE4E94">
        <w:rPr>
          <w:spacing w:val="13"/>
        </w:rPr>
        <w:t xml:space="preserve"> </w:t>
      </w:r>
      <w:r w:rsidRPr="00EE4E94">
        <w:t>Investigator</w:t>
      </w:r>
    </w:p>
    <w:p w14:paraId="5D412CA0" w14:textId="67B0277B" w:rsidR="0022208D" w:rsidRPr="00EE4E94" w:rsidRDefault="004C306D" w:rsidP="0074540E">
      <w:pPr>
        <w:pStyle w:val="BodyText"/>
        <w:tabs>
          <w:tab w:val="left" w:pos="1276"/>
        </w:tabs>
        <w:spacing w:before="120"/>
      </w:pPr>
      <w:r w:rsidRPr="00EE4E94">
        <w:rPr>
          <w:b/>
        </w:rPr>
        <w:t>CRF</w:t>
      </w:r>
      <w:r w:rsidRPr="00EE4E94">
        <w:rPr>
          <w:b/>
        </w:rPr>
        <w:tab/>
      </w:r>
      <w:r w:rsidRPr="00EE4E94">
        <w:t>Case Report</w:t>
      </w:r>
      <w:r w:rsidRPr="00EE4E94">
        <w:rPr>
          <w:spacing w:val="17"/>
        </w:rPr>
        <w:t xml:space="preserve"> </w:t>
      </w:r>
      <w:r w:rsidRPr="00EE4E94">
        <w:t>Form</w:t>
      </w:r>
    </w:p>
    <w:p w14:paraId="186F49B3" w14:textId="256C3234" w:rsidR="0022208D" w:rsidRPr="00EE4E94" w:rsidRDefault="004C306D" w:rsidP="0074540E">
      <w:pPr>
        <w:pStyle w:val="BodyText"/>
        <w:tabs>
          <w:tab w:val="left" w:pos="1276"/>
        </w:tabs>
        <w:spacing w:before="120"/>
      </w:pPr>
      <w:r w:rsidRPr="00EE4E94">
        <w:rPr>
          <w:b/>
        </w:rPr>
        <w:t>CTA</w:t>
      </w:r>
      <w:r w:rsidRPr="00EE4E94">
        <w:rPr>
          <w:b/>
        </w:rPr>
        <w:tab/>
      </w:r>
      <w:r w:rsidRPr="00EE4E94">
        <w:t>Clinical Trials</w:t>
      </w:r>
      <w:r w:rsidRPr="00EE4E94">
        <w:rPr>
          <w:spacing w:val="20"/>
        </w:rPr>
        <w:t xml:space="preserve"> </w:t>
      </w:r>
      <w:r w:rsidRPr="00EE4E94">
        <w:t>Authorisation</w:t>
      </w:r>
    </w:p>
    <w:p w14:paraId="26012166" w14:textId="360D4CE7" w:rsidR="0022208D" w:rsidRPr="00EE4E94" w:rsidRDefault="004C306D" w:rsidP="0074540E">
      <w:pPr>
        <w:pStyle w:val="BodyText"/>
        <w:tabs>
          <w:tab w:val="left" w:pos="1276"/>
        </w:tabs>
        <w:spacing w:before="120"/>
      </w:pPr>
      <w:r w:rsidRPr="00EE4E94">
        <w:rPr>
          <w:b/>
        </w:rPr>
        <w:t>CTIMP</w:t>
      </w:r>
      <w:r w:rsidRPr="00EE4E94">
        <w:rPr>
          <w:b/>
        </w:rPr>
        <w:tab/>
      </w:r>
      <w:r w:rsidRPr="00EE4E94">
        <w:t xml:space="preserve">Clinical Trial </w:t>
      </w:r>
      <w:r w:rsidR="006A7B2F" w:rsidRPr="00EE4E94">
        <w:t>of Investigational</w:t>
      </w:r>
      <w:r w:rsidRPr="00EE4E94">
        <w:t xml:space="preserve"> Medicinal</w:t>
      </w:r>
      <w:r w:rsidRPr="00EE4E94">
        <w:rPr>
          <w:spacing w:val="-2"/>
        </w:rPr>
        <w:t xml:space="preserve"> </w:t>
      </w:r>
      <w:r w:rsidRPr="00EE4E94">
        <w:t>Product</w:t>
      </w:r>
    </w:p>
    <w:p w14:paraId="6A1E4F1C" w14:textId="6AB3C400" w:rsidR="0022208D" w:rsidRPr="00EE4E94" w:rsidRDefault="004C306D" w:rsidP="0074540E">
      <w:pPr>
        <w:pStyle w:val="BodyText"/>
        <w:tabs>
          <w:tab w:val="left" w:pos="1276"/>
        </w:tabs>
        <w:spacing w:before="120"/>
      </w:pPr>
      <w:r w:rsidRPr="00EE4E94">
        <w:rPr>
          <w:b/>
        </w:rPr>
        <w:t>CTU</w:t>
      </w:r>
      <w:r w:rsidRPr="00EE4E94">
        <w:rPr>
          <w:b/>
        </w:rPr>
        <w:tab/>
      </w:r>
      <w:r w:rsidRPr="00EE4E94">
        <w:t>Clinical Trials</w:t>
      </w:r>
      <w:r w:rsidRPr="00EE4E94">
        <w:rPr>
          <w:spacing w:val="12"/>
        </w:rPr>
        <w:t xml:space="preserve"> </w:t>
      </w:r>
      <w:r w:rsidRPr="00EE4E94">
        <w:t>Unit</w:t>
      </w:r>
    </w:p>
    <w:p w14:paraId="1B9732B1" w14:textId="1325F6A2" w:rsidR="0022208D" w:rsidRPr="00EE4E94" w:rsidRDefault="004C306D" w:rsidP="0074540E">
      <w:pPr>
        <w:pStyle w:val="BodyText"/>
        <w:tabs>
          <w:tab w:val="left" w:pos="1276"/>
        </w:tabs>
        <w:spacing w:before="120"/>
      </w:pPr>
      <w:r w:rsidRPr="00EE4E94">
        <w:rPr>
          <w:b/>
        </w:rPr>
        <w:t>GCP</w:t>
      </w:r>
      <w:r w:rsidRPr="00EE4E94">
        <w:rPr>
          <w:b/>
        </w:rPr>
        <w:tab/>
      </w:r>
      <w:r w:rsidRPr="00EE4E94">
        <w:t>Good Clinical</w:t>
      </w:r>
      <w:r w:rsidRPr="00EE4E94">
        <w:rPr>
          <w:spacing w:val="26"/>
        </w:rPr>
        <w:t xml:space="preserve"> </w:t>
      </w:r>
      <w:r w:rsidRPr="00EE4E94">
        <w:t>Practice</w:t>
      </w:r>
    </w:p>
    <w:p w14:paraId="674EE39C" w14:textId="7C3B870C" w:rsidR="0022208D" w:rsidRPr="00EE4E94" w:rsidRDefault="004C306D" w:rsidP="0074540E">
      <w:pPr>
        <w:pStyle w:val="BodyText"/>
        <w:tabs>
          <w:tab w:val="left" w:pos="1276"/>
        </w:tabs>
        <w:spacing w:before="120"/>
      </w:pPr>
      <w:r w:rsidRPr="00EE4E94">
        <w:rPr>
          <w:b/>
        </w:rPr>
        <w:t>GTAC</w:t>
      </w:r>
      <w:r w:rsidRPr="00EE4E94">
        <w:rPr>
          <w:b/>
        </w:rPr>
        <w:tab/>
      </w:r>
      <w:r w:rsidRPr="00EE4E94">
        <w:t>Gene Therapy Advisory</w:t>
      </w:r>
      <w:r w:rsidRPr="00EE4E94">
        <w:rPr>
          <w:spacing w:val="26"/>
        </w:rPr>
        <w:t xml:space="preserve"> </w:t>
      </w:r>
      <w:r w:rsidRPr="00EE4E94">
        <w:t>Committee</w:t>
      </w:r>
    </w:p>
    <w:p w14:paraId="153DBD46" w14:textId="176288D5" w:rsidR="0022208D" w:rsidRPr="00EE4E94" w:rsidRDefault="004C306D" w:rsidP="0074540E">
      <w:pPr>
        <w:pStyle w:val="BodyText"/>
        <w:tabs>
          <w:tab w:val="left" w:pos="1276"/>
        </w:tabs>
        <w:spacing w:before="120"/>
      </w:pPr>
      <w:r w:rsidRPr="00EE4E94">
        <w:rPr>
          <w:b/>
        </w:rPr>
        <w:t>HTA</w:t>
      </w:r>
      <w:r w:rsidRPr="00EE4E94">
        <w:rPr>
          <w:b/>
        </w:rPr>
        <w:tab/>
      </w:r>
      <w:r w:rsidRPr="00EE4E94">
        <w:t>Human Tissue</w:t>
      </w:r>
      <w:r w:rsidRPr="00EE4E94">
        <w:rPr>
          <w:spacing w:val="23"/>
        </w:rPr>
        <w:t xml:space="preserve"> </w:t>
      </w:r>
      <w:r w:rsidRPr="00EE4E94">
        <w:t>Authority</w:t>
      </w:r>
    </w:p>
    <w:p w14:paraId="2AB85432" w14:textId="6996C95A" w:rsidR="0022208D" w:rsidRPr="00EE4E94" w:rsidRDefault="004C306D" w:rsidP="0074540E">
      <w:pPr>
        <w:pStyle w:val="BodyText"/>
        <w:tabs>
          <w:tab w:val="left" w:pos="1276"/>
        </w:tabs>
        <w:spacing w:before="120"/>
      </w:pPr>
      <w:r w:rsidRPr="00EE4E94">
        <w:rPr>
          <w:b/>
        </w:rPr>
        <w:t>HRA</w:t>
      </w:r>
      <w:r w:rsidRPr="00EE4E94">
        <w:rPr>
          <w:b/>
        </w:rPr>
        <w:tab/>
      </w:r>
      <w:r w:rsidRPr="00EE4E94">
        <w:t>Health Research</w:t>
      </w:r>
      <w:r w:rsidRPr="00EE4E94">
        <w:rPr>
          <w:spacing w:val="21"/>
        </w:rPr>
        <w:t xml:space="preserve"> </w:t>
      </w:r>
      <w:r w:rsidRPr="00EE4E94">
        <w:t>Authority</w:t>
      </w:r>
    </w:p>
    <w:p w14:paraId="3DFDA08F" w14:textId="192AE2B8" w:rsidR="0022208D" w:rsidRPr="00EE4E94" w:rsidRDefault="004C306D" w:rsidP="0074540E">
      <w:pPr>
        <w:pStyle w:val="BodyText"/>
        <w:tabs>
          <w:tab w:val="left" w:pos="1276"/>
        </w:tabs>
        <w:spacing w:before="120"/>
      </w:pPr>
      <w:r w:rsidRPr="00EE4E94">
        <w:rPr>
          <w:b/>
        </w:rPr>
        <w:t>ICH GCP</w:t>
      </w:r>
      <w:r w:rsidRPr="00EE4E94">
        <w:rPr>
          <w:b/>
        </w:rPr>
        <w:tab/>
      </w:r>
      <w:r w:rsidRPr="00EE4E94">
        <w:t xml:space="preserve">International Conference on Harmonisation Good </w:t>
      </w:r>
      <w:r w:rsidR="006A7B2F" w:rsidRPr="00EE4E94">
        <w:t xml:space="preserve">Clinical </w:t>
      </w:r>
      <w:r w:rsidR="006A7B2F" w:rsidRPr="00EE4E94">
        <w:rPr>
          <w:spacing w:val="5"/>
        </w:rPr>
        <w:t>Practice</w:t>
      </w:r>
    </w:p>
    <w:p w14:paraId="59F27077" w14:textId="572647C3" w:rsidR="0022208D" w:rsidRPr="00EE4E94" w:rsidRDefault="004C306D" w:rsidP="0074540E">
      <w:pPr>
        <w:pStyle w:val="BodyText"/>
        <w:tabs>
          <w:tab w:val="left" w:pos="1276"/>
        </w:tabs>
        <w:spacing w:before="120"/>
      </w:pPr>
      <w:r w:rsidRPr="00EE4E94">
        <w:rPr>
          <w:b/>
        </w:rPr>
        <w:t>IMP</w:t>
      </w:r>
      <w:r w:rsidRPr="00EE4E94">
        <w:rPr>
          <w:b/>
        </w:rPr>
        <w:tab/>
      </w:r>
      <w:r w:rsidR="006A7B2F" w:rsidRPr="00EE4E94">
        <w:t>Investigational Medicinal</w:t>
      </w:r>
      <w:r w:rsidRPr="00EE4E94">
        <w:rPr>
          <w:spacing w:val="-9"/>
        </w:rPr>
        <w:t xml:space="preserve"> </w:t>
      </w:r>
      <w:r w:rsidRPr="00EE4E94">
        <w:t>Product</w:t>
      </w:r>
    </w:p>
    <w:p w14:paraId="37E1EEE0" w14:textId="53C680D1" w:rsidR="00E609CC" w:rsidRPr="0074540E" w:rsidRDefault="004C306D" w:rsidP="0074540E">
      <w:pPr>
        <w:pStyle w:val="BodyText"/>
        <w:tabs>
          <w:tab w:val="left" w:pos="1276"/>
        </w:tabs>
        <w:spacing w:before="120"/>
        <w:rPr>
          <w:w w:val="101"/>
        </w:rPr>
      </w:pPr>
      <w:r w:rsidRPr="00EE4E94">
        <w:rPr>
          <w:b/>
        </w:rPr>
        <w:t>IRMER</w:t>
      </w:r>
      <w:r w:rsidRPr="00EE4E94">
        <w:rPr>
          <w:b/>
        </w:rPr>
        <w:tab/>
      </w:r>
      <w:r w:rsidRPr="00EE4E94">
        <w:t xml:space="preserve">Ionising </w:t>
      </w:r>
      <w:r w:rsidR="006A7B2F" w:rsidRPr="00EE4E94">
        <w:t>Radiation (</w:t>
      </w:r>
      <w:r w:rsidRPr="00EE4E94">
        <w:t>Medical Exposure)</w:t>
      </w:r>
      <w:r w:rsidRPr="00EE4E94">
        <w:rPr>
          <w:spacing w:val="-6"/>
        </w:rPr>
        <w:t xml:space="preserve"> </w:t>
      </w:r>
      <w:r w:rsidRPr="00EE4E94">
        <w:t>Regulations</w:t>
      </w:r>
      <w:r w:rsidRPr="00EE4E94">
        <w:rPr>
          <w:spacing w:val="15"/>
        </w:rPr>
        <w:t xml:space="preserve"> </w:t>
      </w:r>
      <w:r w:rsidRPr="00EE4E94">
        <w:t>2000</w:t>
      </w:r>
      <w:r w:rsidRPr="00EE4E94">
        <w:rPr>
          <w:w w:val="101"/>
        </w:rPr>
        <w:t xml:space="preserve"> </w:t>
      </w:r>
    </w:p>
    <w:p w14:paraId="027B8D8B" w14:textId="562ABB76" w:rsidR="0074540E" w:rsidRDefault="004C306D" w:rsidP="0074540E">
      <w:pPr>
        <w:pStyle w:val="BodyText"/>
        <w:tabs>
          <w:tab w:val="left" w:pos="1276"/>
        </w:tabs>
        <w:spacing w:before="120"/>
        <w:rPr>
          <w:w w:val="101"/>
        </w:rPr>
      </w:pPr>
      <w:r w:rsidRPr="00EE4E94">
        <w:rPr>
          <w:b/>
        </w:rPr>
        <w:t>MHRA</w:t>
      </w:r>
      <w:r w:rsidRPr="00EE4E94">
        <w:rPr>
          <w:b/>
        </w:rPr>
        <w:tab/>
      </w:r>
      <w:r w:rsidRPr="00EE4E94">
        <w:t xml:space="preserve">Medicines </w:t>
      </w:r>
      <w:r w:rsidR="006A7B2F" w:rsidRPr="00EE4E94">
        <w:t>and Healthcare</w:t>
      </w:r>
      <w:r w:rsidRPr="00EE4E94">
        <w:t xml:space="preserve"> Products</w:t>
      </w:r>
      <w:r w:rsidRPr="00EE4E94">
        <w:rPr>
          <w:spacing w:val="-10"/>
        </w:rPr>
        <w:t xml:space="preserve"> </w:t>
      </w:r>
      <w:r w:rsidRPr="00EE4E94">
        <w:t>Regulatory</w:t>
      </w:r>
      <w:r w:rsidRPr="00EE4E94">
        <w:rPr>
          <w:spacing w:val="7"/>
        </w:rPr>
        <w:t xml:space="preserve"> </w:t>
      </w:r>
      <w:r w:rsidRPr="00EE4E94">
        <w:t>Agency</w:t>
      </w:r>
      <w:r w:rsidRPr="00EE4E94">
        <w:rPr>
          <w:w w:val="101"/>
        </w:rPr>
        <w:t xml:space="preserve"> </w:t>
      </w:r>
    </w:p>
    <w:p w14:paraId="1E2FE9AE" w14:textId="6A9766CB" w:rsidR="00E609CC" w:rsidRPr="0074540E" w:rsidRDefault="004C306D" w:rsidP="0074540E">
      <w:pPr>
        <w:pStyle w:val="BodyText"/>
        <w:tabs>
          <w:tab w:val="left" w:pos="1276"/>
        </w:tabs>
        <w:spacing w:before="120"/>
      </w:pPr>
      <w:r w:rsidRPr="00EE4E94">
        <w:rPr>
          <w:b/>
        </w:rPr>
        <w:t>PI</w:t>
      </w:r>
      <w:r w:rsidRPr="00EE4E94">
        <w:rPr>
          <w:b/>
        </w:rPr>
        <w:tab/>
      </w:r>
      <w:r w:rsidRPr="00EE4E94">
        <w:t>Principle</w:t>
      </w:r>
      <w:r w:rsidRPr="00EE4E94">
        <w:rPr>
          <w:spacing w:val="15"/>
        </w:rPr>
        <w:t xml:space="preserve"> </w:t>
      </w:r>
      <w:r w:rsidRPr="00EE4E94">
        <w:t>Investigator</w:t>
      </w:r>
    </w:p>
    <w:p w14:paraId="4B32BACC" w14:textId="32425631" w:rsidR="0022208D" w:rsidRPr="00EE4E94" w:rsidRDefault="004C306D" w:rsidP="0074540E">
      <w:pPr>
        <w:pStyle w:val="BodyText"/>
        <w:tabs>
          <w:tab w:val="left" w:pos="1276"/>
        </w:tabs>
        <w:spacing w:before="120"/>
      </w:pPr>
      <w:r w:rsidRPr="00EE4E94">
        <w:rPr>
          <w:b/>
        </w:rPr>
        <w:t>REC</w:t>
      </w:r>
      <w:r w:rsidRPr="00EE4E94">
        <w:rPr>
          <w:b/>
        </w:rPr>
        <w:tab/>
      </w:r>
      <w:r w:rsidRPr="00EE4E94">
        <w:t>Research Ethics</w:t>
      </w:r>
      <w:r w:rsidRPr="00EE4E94">
        <w:rPr>
          <w:spacing w:val="20"/>
        </w:rPr>
        <w:t xml:space="preserve"> </w:t>
      </w:r>
      <w:r w:rsidRPr="00EE4E94">
        <w:t>Committee</w:t>
      </w:r>
    </w:p>
    <w:p w14:paraId="039A6ED8" w14:textId="2FFD74A9" w:rsidR="0022208D" w:rsidRPr="00EE4E94" w:rsidRDefault="004C306D" w:rsidP="0074540E">
      <w:pPr>
        <w:pStyle w:val="BodyText"/>
        <w:tabs>
          <w:tab w:val="left" w:pos="1276"/>
        </w:tabs>
        <w:spacing w:before="120"/>
      </w:pPr>
      <w:r w:rsidRPr="00EE4E94">
        <w:rPr>
          <w:b/>
        </w:rPr>
        <w:t>RGF</w:t>
      </w:r>
      <w:r w:rsidRPr="00EE4E94">
        <w:rPr>
          <w:b/>
        </w:rPr>
        <w:tab/>
      </w:r>
      <w:r w:rsidR="006A7B2F" w:rsidRPr="00EE4E94">
        <w:t>Research Governance</w:t>
      </w:r>
      <w:r w:rsidRPr="00EE4E94">
        <w:rPr>
          <w:spacing w:val="-24"/>
        </w:rPr>
        <w:t xml:space="preserve"> </w:t>
      </w:r>
      <w:r w:rsidRPr="00EE4E94">
        <w:t>Framework</w:t>
      </w:r>
    </w:p>
    <w:p w14:paraId="12E333BB" w14:textId="57654352" w:rsidR="0022208D" w:rsidRPr="00EE4E94" w:rsidRDefault="004C306D" w:rsidP="0074540E">
      <w:pPr>
        <w:pStyle w:val="BodyText"/>
        <w:tabs>
          <w:tab w:val="left" w:pos="1276"/>
        </w:tabs>
        <w:spacing w:before="120"/>
      </w:pPr>
      <w:r w:rsidRPr="00EE4E94">
        <w:rPr>
          <w:b/>
        </w:rPr>
        <w:t>SAE</w:t>
      </w:r>
      <w:r w:rsidRPr="00EE4E94">
        <w:rPr>
          <w:b/>
        </w:rPr>
        <w:tab/>
      </w:r>
      <w:r w:rsidR="006A7B2F" w:rsidRPr="00EE4E94">
        <w:t>Serious Adverse</w:t>
      </w:r>
      <w:r w:rsidRPr="00EE4E94">
        <w:rPr>
          <w:spacing w:val="-25"/>
        </w:rPr>
        <w:t xml:space="preserve"> </w:t>
      </w:r>
      <w:r w:rsidRPr="00EE4E94">
        <w:t>Event</w:t>
      </w:r>
    </w:p>
    <w:p w14:paraId="21C11552" w14:textId="5760F17A" w:rsidR="0022208D" w:rsidRPr="00EE4E94" w:rsidRDefault="004C306D" w:rsidP="0074540E">
      <w:pPr>
        <w:pStyle w:val="BodyText"/>
        <w:tabs>
          <w:tab w:val="left" w:pos="1276"/>
        </w:tabs>
        <w:spacing w:before="120"/>
      </w:pPr>
      <w:r w:rsidRPr="00EE4E94">
        <w:rPr>
          <w:b/>
        </w:rPr>
        <w:t>SAR</w:t>
      </w:r>
      <w:r w:rsidRPr="00EE4E94">
        <w:rPr>
          <w:b/>
        </w:rPr>
        <w:tab/>
      </w:r>
      <w:r w:rsidR="006A7B2F" w:rsidRPr="00EE4E94">
        <w:t>Serious Adverse</w:t>
      </w:r>
      <w:r w:rsidRPr="00EE4E94">
        <w:rPr>
          <w:spacing w:val="-26"/>
        </w:rPr>
        <w:t xml:space="preserve"> </w:t>
      </w:r>
      <w:r w:rsidRPr="00EE4E94">
        <w:t>Reaction</w:t>
      </w:r>
    </w:p>
    <w:p w14:paraId="59F7AA9E" w14:textId="0F9A2270" w:rsidR="00E609CC" w:rsidRPr="00EE4E94" w:rsidRDefault="004C306D" w:rsidP="0074540E">
      <w:pPr>
        <w:pStyle w:val="BodyText"/>
        <w:tabs>
          <w:tab w:val="left" w:pos="1276"/>
        </w:tabs>
        <w:spacing w:before="120"/>
      </w:pPr>
      <w:r w:rsidRPr="00EE4E94">
        <w:rPr>
          <w:b/>
        </w:rPr>
        <w:t>SSAR</w:t>
      </w:r>
      <w:r w:rsidRPr="00EE4E94">
        <w:rPr>
          <w:b/>
        </w:rPr>
        <w:tab/>
      </w:r>
      <w:r w:rsidRPr="00EE4E94">
        <w:t>Suspected Serious Adverse</w:t>
      </w:r>
      <w:r w:rsidRPr="00EE4E94">
        <w:rPr>
          <w:spacing w:val="30"/>
        </w:rPr>
        <w:t xml:space="preserve"> </w:t>
      </w:r>
      <w:r w:rsidRPr="00EE4E94">
        <w:t>Reaction</w:t>
      </w:r>
    </w:p>
    <w:p w14:paraId="16C4CE30" w14:textId="342FB993" w:rsidR="0022208D" w:rsidRPr="00EE4E94" w:rsidRDefault="004C306D" w:rsidP="0074540E">
      <w:pPr>
        <w:pStyle w:val="BodyText"/>
        <w:tabs>
          <w:tab w:val="left" w:pos="1276"/>
        </w:tabs>
        <w:spacing w:before="120"/>
      </w:pPr>
      <w:r w:rsidRPr="00EE4E94">
        <w:rPr>
          <w:b/>
        </w:rPr>
        <w:t>SUSAR</w:t>
      </w:r>
      <w:r w:rsidRPr="00EE4E94">
        <w:rPr>
          <w:b/>
        </w:rPr>
        <w:tab/>
      </w:r>
      <w:r w:rsidRPr="00EE4E94">
        <w:t>Suspected Unexpected Serious Adverse</w:t>
      </w:r>
      <w:r w:rsidRPr="00EE4E94">
        <w:rPr>
          <w:spacing w:val="47"/>
        </w:rPr>
        <w:t xml:space="preserve"> </w:t>
      </w:r>
      <w:r w:rsidRPr="00EE4E94">
        <w:t>Reaction</w:t>
      </w:r>
    </w:p>
    <w:p w14:paraId="3742D745" w14:textId="5E96722C" w:rsidR="00EC3862" w:rsidRPr="0074540E" w:rsidRDefault="006A7B2F" w:rsidP="0074540E">
      <w:pPr>
        <w:pStyle w:val="BodyText"/>
        <w:tabs>
          <w:tab w:val="left" w:pos="1276"/>
        </w:tabs>
        <w:spacing w:before="120"/>
      </w:pPr>
      <w:r w:rsidRPr="00EE4E94">
        <w:rPr>
          <w:b/>
        </w:rPr>
        <w:t>LJMU</w:t>
      </w:r>
      <w:r w:rsidR="004C306D" w:rsidRPr="00EE4E94">
        <w:rPr>
          <w:b/>
        </w:rPr>
        <w:tab/>
      </w:r>
      <w:r w:rsidRPr="00EE4E94">
        <w:t>Liverpool John Moores University</w:t>
      </w:r>
    </w:p>
    <w:p w14:paraId="363D9ABC" w14:textId="18A12588" w:rsidR="00EC3862" w:rsidRPr="00AA68DC" w:rsidRDefault="0074540E" w:rsidP="00AA68DC">
      <w:pPr>
        <w:pStyle w:val="Heading1"/>
        <w:ind w:left="426" w:hanging="426"/>
      </w:pPr>
      <w:bookmarkStart w:id="43" w:name="_TOC_250003"/>
      <w:bookmarkStart w:id="44" w:name="_Toc528143817"/>
      <w:bookmarkStart w:id="45" w:name="_Toc528756780"/>
      <w:bookmarkStart w:id="46" w:name="_Toc530131587"/>
      <w:r w:rsidRPr="00B76477">
        <w:lastRenderedPageBreak/>
        <w:t xml:space="preserve">Associated Documents and </w:t>
      </w:r>
      <w:bookmarkEnd w:id="43"/>
      <w:r w:rsidRPr="00B76477">
        <w:t>References</w:t>
      </w:r>
      <w:bookmarkEnd w:id="44"/>
      <w:bookmarkEnd w:id="45"/>
      <w:bookmarkEnd w:id="46"/>
    </w:p>
    <w:p w14:paraId="3D814821" w14:textId="3472E164" w:rsidR="00EC3862" w:rsidRPr="00AA68DC" w:rsidRDefault="00EC3862" w:rsidP="00AA68DC">
      <w:pPr>
        <w:pStyle w:val="BodyText"/>
        <w:spacing w:before="120"/>
        <w:rPr>
          <w:szCs w:val="22"/>
        </w:rPr>
      </w:pPr>
      <w:r w:rsidRPr="00AA68DC">
        <w:rPr>
          <w:szCs w:val="22"/>
        </w:rPr>
        <w:t xml:space="preserve">Administration of Radioactive Substances Advisory </w:t>
      </w:r>
      <w:proofErr w:type="gramStart"/>
      <w:r w:rsidRPr="00AA68DC">
        <w:rPr>
          <w:szCs w:val="22"/>
        </w:rPr>
        <w:t>Committee  -</w:t>
      </w:r>
      <w:proofErr w:type="gramEnd"/>
      <w:r w:rsidRPr="00AA68DC">
        <w:rPr>
          <w:b/>
          <w:szCs w:val="22"/>
        </w:rPr>
        <w:t xml:space="preserve"> </w:t>
      </w:r>
      <w:hyperlink r:id="rId44" w:history="1">
        <w:r w:rsidRPr="00AA68DC">
          <w:rPr>
            <w:rStyle w:val="Hyperlink"/>
            <w:szCs w:val="22"/>
          </w:rPr>
          <w:t>https://www.gov.uk/government/organisations/administration-of-radioactive-substances-advisory-committee</w:t>
        </w:r>
      </w:hyperlink>
      <w:r w:rsidRPr="00AA68DC">
        <w:rPr>
          <w:szCs w:val="22"/>
        </w:rPr>
        <w:t xml:space="preserve"> </w:t>
      </w:r>
    </w:p>
    <w:p w14:paraId="72EC3AA1" w14:textId="14CFA17F" w:rsidR="00EC3862" w:rsidRPr="00AA68DC" w:rsidRDefault="00EC3862" w:rsidP="00AA68DC">
      <w:pPr>
        <w:pStyle w:val="BodyText"/>
        <w:spacing w:before="120"/>
        <w:rPr>
          <w:szCs w:val="22"/>
        </w:rPr>
      </w:pPr>
      <w:r w:rsidRPr="00AA68DC">
        <w:rPr>
          <w:szCs w:val="22"/>
        </w:rPr>
        <w:t xml:space="preserve">CAG approval - </w:t>
      </w:r>
      <w:hyperlink r:id="rId45" w:history="1">
        <w:r w:rsidRPr="00AA68DC">
          <w:rPr>
            <w:rStyle w:val="Hyperlink"/>
            <w:szCs w:val="22"/>
          </w:rPr>
          <w:t>https://www.hra.nhs.uk/approvals-amendments/what-approvals-do-i-need/confidentiality-advisory-group/</w:t>
        </w:r>
      </w:hyperlink>
      <w:r w:rsidRPr="00AA68DC">
        <w:rPr>
          <w:szCs w:val="22"/>
        </w:rPr>
        <w:t xml:space="preserve"> </w:t>
      </w:r>
    </w:p>
    <w:p w14:paraId="2FA7766A" w14:textId="27473C97" w:rsidR="00FE471D" w:rsidRPr="00AA68DC" w:rsidRDefault="005C1A37" w:rsidP="00AA68DC">
      <w:pPr>
        <w:pStyle w:val="BodyText"/>
        <w:spacing w:before="120"/>
        <w:rPr>
          <w:szCs w:val="22"/>
        </w:rPr>
      </w:pPr>
      <w:r w:rsidRPr="00AA68DC">
        <w:rPr>
          <w:szCs w:val="22"/>
        </w:rPr>
        <w:t>GCP training - https://www.nihr.ac.uk/our-research-community/clinical-research-staff/learning-and-development/national-directory/good-clinical-practice/</w:t>
      </w:r>
    </w:p>
    <w:p w14:paraId="4C52929B" w14:textId="77777777" w:rsidR="00364A5D" w:rsidRPr="00AA68DC" w:rsidRDefault="00364A5D" w:rsidP="00AA68DC">
      <w:pPr>
        <w:pStyle w:val="BodyText"/>
        <w:spacing w:before="120"/>
        <w:rPr>
          <w:rFonts w:cs="Arial"/>
          <w:szCs w:val="22"/>
        </w:rPr>
      </w:pPr>
      <w:r w:rsidRPr="00AA68DC">
        <w:rPr>
          <w:szCs w:val="22"/>
        </w:rPr>
        <w:t>General Data Protection Regulation - https://ico.org.uk/for-organisations/guide-to-the-general-data-protection-regulation-gdpr/</w:t>
      </w:r>
    </w:p>
    <w:p w14:paraId="3DA30769" w14:textId="21A14BF9" w:rsidR="003010DC" w:rsidRPr="00AA68DC" w:rsidRDefault="003010DC" w:rsidP="00AA68DC">
      <w:pPr>
        <w:pStyle w:val="BodyText"/>
        <w:spacing w:before="120"/>
        <w:rPr>
          <w:szCs w:val="22"/>
        </w:rPr>
      </w:pPr>
      <w:r w:rsidRPr="00AA68DC">
        <w:rPr>
          <w:szCs w:val="22"/>
        </w:rPr>
        <w:t xml:space="preserve">Good Clinical Practice - </w:t>
      </w:r>
      <w:hyperlink r:id="rId46" w:history="1">
        <w:r w:rsidRPr="00AA68DC">
          <w:rPr>
            <w:rStyle w:val="Hyperlink"/>
            <w:szCs w:val="22"/>
          </w:rPr>
          <w:t>https://www.ich.org/fileadmin/Public_Web_Site/ICH_Products/Guidelines/Efficacy/E6/E6_R1_Guideline.pdf</w:t>
        </w:r>
      </w:hyperlink>
      <w:r w:rsidRPr="00AA68DC">
        <w:rPr>
          <w:szCs w:val="22"/>
        </w:rPr>
        <w:t xml:space="preserve"> </w:t>
      </w:r>
    </w:p>
    <w:p w14:paraId="02959C5E" w14:textId="2A72BFB6" w:rsidR="00F30AF0" w:rsidRPr="00AA68DC" w:rsidRDefault="00F30AF0" w:rsidP="00AA68DC">
      <w:pPr>
        <w:pStyle w:val="BodyText"/>
        <w:spacing w:before="120"/>
        <w:rPr>
          <w:szCs w:val="22"/>
        </w:rPr>
      </w:pPr>
      <w:r w:rsidRPr="00AA68DC">
        <w:rPr>
          <w:szCs w:val="22"/>
        </w:rPr>
        <w:t xml:space="preserve">GTAC - </w:t>
      </w:r>
      <w:hyperlink r:id="rId47" w:history="1">
        <w:r w:rsidRPr="00AA68DC">
          <w:rPr>
            <w:rStyle w:val="Hyperlink"/>
            <w:szCs w:val="22"/>
          </w:rPr>
          <w:t>https://www.hra.nhs.uk/about-us/committees-and-services/res-and-recs/gene-therapy-advisory-committee/</w:t>
        </w:r>
      </w:hyperlink>
      <w:r w:rsidRPr="00AA68DC">
        <w:rPr>
          <w:szCs w:val="22"/>
        </w:rPr>
        <w:t xml:space="preserve"> </w:t>
      </w:r>
    </w:p>
    <w:p w14:paraId="758A8E15" w14:textId="060BE212" w:rsidR="00E644AF" w:rsidRPr="00AA68DC" w:rsidRDefault="00E644AF" w:rsidP="00AA68DC">
      <w:pPr>
        <w:pStyle w:val="BodyText"/>
        <w:spacing w:before="120"/>
        <w:rPr>
          <w:szCs w:val="22"/>
        </w:rPr>
      </w:pPr>
      <w:r w:rsidRPr="00AA68DC">
        <w:rPr>
          <w:szCs w:val="22"/>
        </w:rPr>
        <w:t xml:space="preserve">HFEA - </w:t>
      </w:r>
      <w:hyperlink r:id="rId48" w:history="1">
        <w:r w:rsidRPr="00AA68DC">
          <w:rPr>
            <w:rStyle w:val="Hyperlink"/>
            <w:szCs w:val="22"/>
          </w:rPr>
          <w:t>https://www.hfea.gov.uk/</w:t>
        </w:r>
      </w:hyperlink>
      <w:r w:rsidRPr="00AA68DC">
        <w:rPr>
          <w:szCs w:val="22"/>
        </w:rPr>
        <w:t xml:space="preserve"> </w:t>
      </w:r>
    </w:p>
    <w:p w14:paraId="5EDD321C" w14:textId="4FC5E261" w:rsidR="00D86571" w:rsidRPr="00AA68DC" w:rsidRDefault="00D86571" w:rsidP="00AA68DC">
      <w:pPr>
        <w:pStyle w:val="BodyText"/>
        <w:spacing w:before="120"/>
        <w:rPr>
          <w:szCs w:val="22"/>
        </w:rPr>
      </w:pPr>
      <w:r w:rsidRPr="00AA68DC">
        <w:rPr>
          <w:szCs w:val="22"/>
        </w:rPr>
        <w:t xml:space="preserve">HRA Approval - </w:t>
      </w:r>
      <w:hyperlink r:id="rId49" w:history="1">
        <w:r w:rsidRPr="00AA68DC">
          <w:rPr>
            <w:rStyle w:val="Hyperlink"/>
            <w:szCs w:val="22"/>
          </w:rPr>
          <w:t>https://www.hra.nhs.uk/approvals-amendments/what-approvals-do-i-need/hra-approval/</w:t>
        </w:r>
      </w:hyperlink>
      <w:r w:rsidRPr="00AA68DC">
        <w:rPr>
          <w:szCs w:val="22"/>
        </w:rPr>
        <w:t xml:space="preserve"> </w:t>
      </w:r>
    </w:p>
    <w:p w14:paraId="390825F0" w14:textId="360E54EF" w:rsidR="001B6F65" w:rsidRPr="00AA68DC" w:rsidRDefault="001B6F65" w:rsidP="00AA68DC">
      <w:pPr>
        <w:pStyle w:val="BodyText"/>
        <w:spacing w:before="120"/>
        <w:rPr>
          <w:szCs w:val="22"/>
        </w:rPr>
      </w:pPr>
      <w:r w:rsidRPr="00AA68DC">
        <w:rPr>
          <w:szCs w:val="22"/>
        </w:rPr>
        <w:t xml:space="preserve">HRA central Booking Service - </w:t>
      </w:r>
      <w:hyperlink r:id="rId50" w:history="1">
        <w:r w:rsidRPr="00AA68DC">
          <w:rPr>
            <w:rStyle w:val="Hyperlink"/>
            <w:szCs w:val="22"/>
          </w:rPr>
          <w:t>https://www.hra.nhs.uk/about-us/committees-and-services/central-booking-service/</w:t>
        </w:r>
      </w:hyperlink>
      <w:r w:rsidRPr="00AA68DC">
        <w:rPr>
          <w:szCs w:val="22"/>
        </w:rPr>
        <w:t xml:space="preserve"> </w:t>
      </w:r>
    </w:p>
    <w:p w14:paraId="3AFC32C9" w14:textId="448B8F60" w:rsidR="003F6688" w:rsidRPr="00AA68DC" w:rsidRDefault="00CC763F" w:rsidP="00AA68DC">
      <w:pPr>
        <w:pStyle w:val="BodyText"/>
        <w:spacing w:before="120"/>
        <w:rPr>
          <w:szCs w:val="22"/>
        </w:rPr>
      </w:pPr>
      <w:r w:rsidRPr="00AA68DC">
        <w:rPr>
          <w:szCs w:val="22"/>
        </w:rPr>
        <w:t xml:space="preserve">HRA defining research - </w:t>
      </w:r>
      <w:hyperlink r:id="rId51">
        <w:r w:rsidR="003F6688" w:rsidRPr="00AA68DC">
          <w:rPr>
            <w:szCs w:val="22"/>
          </w:rPr>
          <w:t>http://www.hra.nhs.uk/research-community/before-you-apply/determine-whether-your-study-is-research/</w:t>
        </w:r>
      </w:hyperlink>
    </w:p>
    <w:p w14:paraId="4F5CCC8F" w14:textId="3DD5C42F" w:rsidR="00F86A01" w:rsidRPr="00AA68DC" w:rsidRDefault="00F86A01" w:rsidP="00AA68DC">
      <w:pPr>
        <w:pStyle w:val="BodyText"/>
        <w:spacing w:before="120"/>
        <w:rPr>
          <w:szCs w:val="22"/>
        </w:rPr>
      </w:pPr>
      <w:r w:rsidRPr="00AA68DC">
        <w:rPr>
          <w:szCs w:val="22"/>
        </w:rPr>
        <w:t xml:space="preserve">HRA guidance on the mental capacity act - </w:t>
      </w:r>
      <w:hyperlink r:id="rId52" w:history="1">
        <w:r w:rsidRPr="00AA68DC">
          <w:rPr>
            <w:rStyle w:val="Hyperlink"/>
            <w:szCs w:val="22"/>
          </w:rPr>
          <w:t>https://www.hra.nhs.uk/planning-and-improving-research/policies-standards-legislation/mental-capacity-act/</w:t>
        </w:r>
      </w:hyperlink>
      <w:r w:rsidRPr="00AA68DC">
        <w:rPr>
          <w:szCs w:val="22"/>
        </w:rPr>
        <w:t xml:space="preserve"> </w:t>
      </w:r>
    </w:p>
    <w:p w14:paraId="4CD403A2" w14:textId="69A95542" w:rsidR="00F86A01" w:rsidRPr="00AA68DC" w:rsidRDefault="00F86A01" w:rsidP="00AA68DC">
      <w:pPr>
        <w:pStyle w:val="BodyText"/>
        <w:spacing w:before="120"/>
        <w:rPr>
          <w:szCs w:val="22"/>
        </w:rPr>
      </w:pPr>
      <w:r w:rsidRPr="00AA68DC">
        <w:rPr>
          <w:szCs w:val="22"/>
          <w:lang w:val="en"/>
        </w:rPr>
        <w:t xml:space="preserve">HTA Codes of Practice and Standards - </w:t>
      </w:r>
      <w:hyperlink r:id="rId53" w:history="1">
        <w:r w:rsidRPr="00AA68DC">
          <w:rPr>
            <w:rStyle w:val="Hyperlink"/>
            <w:szCs w:val="22"/>
            <w:lang w:val="en"/>
          </w:rPr>
          <w:t>https://www.hta.gov.uk/hta-codes-practice-and-standards-0</w:t>
        </w:r>
      </w:hyperlink>
      <w:r w:rsidRPr="00AA68DC">
        <w:rPr>
          <w:szCs w:val="22"/>
          <w:lang w:val="en"/>
        </w:rPr>
        <w:t xml:space="preserve"> </w:t>
      </w:r>
    </w:p>
    <w:p w14:paraId="0F5234EA" w14:textId="500AF4C3" w:rsidR="00F86A01" w:rsidRPr="00AA68DC" w:rsidRDefault="00F86A01" w:rsidP="00AA68DC">
      <w:pPr>
        <w:pStyle w:val="BodyText"/>
        <w:spacing w:before="120"/>
        <w:rPr>
          <w:szCs w:val="22"/>
        </w:rPr>
      </w:pPr>
      <w:r w:rsidRPr="00AA68DC">
        <w:rPr>
          <w:szCs w:val="22"/>
        </w:rPr>
        <w:t xml:space="preserve">Human Tissue Act - </w:t>
      </w:r>
      <w:hyperlink r:id="rId54" w:history="1">
        <w:r w:rsidRPr="00AA68DC">
          <w:rPr>
            <w:rStyle w:val="Hyperlink"/>
            <w:szCs w:val="22"/>
          </w:rPr>
          <w:t>http://www.legislation.gov.uk/ukpga/2004/30/contents</w:t>
        </w:r>
      </w:hyperlink>
      <w:r w:rsidRPr="00AA68DC">
        <w:rPr>
          <w:szCs w:val="22"/>
        </w:rPr>
        <w:t xml:space="preserve"> </w:t>
      </w:r>
    </w:p>
    <w:p w14:paraId="3448A5EB" w14:textId="298111C7" w:rsidR="00F86A01" w:rsidRPr="00AA68DC" w:rsidRDefault="00F86A01" w:rsidP="00AA68DC">
      <w:pPr>
        <w:pStyle w:val="BodyText"/>
        <w:spacing w:before="120"/>
        <w:rPr>
          <w:szCs w:val="22"/>
        </w:rPr>
      </w:pPr>
      <w:r w:rsidRPr="00AA68DC">
        <w:rPr>
          <w:szCs w:val="22"/>
        </w:rPr>
        <w:t xml:space="preserve">Human Tissue Authority - </w:t>
      </w:r>
      <w:hyperlink r:id="rId55">
        <w:r w:rsidRPr="00AA68DC">
          <w:rPr>
            <w:rFonts w:cs="Arial"/>
            <w:color w:val="0000FF"/>
            <w:szCs w:val="22"/>
            <w:u w:val="single" w:color="0000FF"/>
          </w:rPr>
          <w:t>http://www.hta.gov.uk/</w:t>
        </w:r>
      </w:hyperlink>
    </w:p>
    <w:p w14:paraId="2F2893D2" w14:textId="47D793A9" w:rsidR="00844093" w:rsidRPr="00AA68DC" w:rsidRDefault="00844093" w:rsidP="00AA68DC">
      <w:pPr>
        <w:pStyle w:val="BodyText"/>
        <w:spacing w:before="120"/>
        <w:rPr>
          <w:szCs w:val="22"/>
        </w:rPr>
      </w:pPr>
      <w:r w:rsidRPr="00AA68DC">
        <w:rPr>
          <w:szCs w:val="22"/>
        </w:rPr>
        <w:t xml:space="preserve">ICO anonymisation - </w:t>
      </w:r>
      <w:hyperlink r:id="rId56" w:history="1">
        <w:r w:rsidRPr="00AA68DC">
          <w:rPr>
            <w:rStyle w:val="Hyperlink"/>
            <w:szCs w:val="22"/>
          </w:rPr>
          <w:t>https://ico.org.uk/media/for-organisations/documents/1061/anonymisation-code.pdf</w:t>
        </w:r>
      </w:hyperlink>
      <w:r w:rsidRPr="00AA68DC">
        <w:rPr>
          <w:szCs w:val="22"/>
        </w:rPr>
        <w:t xml:space="preserve"> </w:t>
      </w:r>
    </w:p>
    <w:p w14:paraId="2EA79E9D" w14:textId="4DCB4CFC" w:rsidR="005F7511" w:rsidRPr="00AA68DC" w:rsidRDefault="005F7511" w:rsidP="00AA68DC">
      <w:pPr>
        <w:pStyle w:val="BodyText"/>
        <w:spacing w:before="120"/>
        <w:rPr>
          <w:szCs w:val="22"/>
        </w:rPr>
      </w:pPr>
      <w:r w:rsidRPr="00AA68DC">
        <w:rPr>
          <w:szCs w:val="22"/>
        </w:rPr>
        <w:t xml:space="preserve">IRAS - </w:t>
      </w:r>
      <w:hyperlink r:id="rId57">
        <w:r w:rsidRPr="00AA68DC">
          <w:rPr>
            <w:rFonts w:cs="Arial"/>
            <w:color w:val="0000FF"/>
            <w:szCs w:val="22"/>
            <w:u w:val="single" w:color="0000FF"/>
          </w:rPr>
          <w:t>https://www.myresearchproject.org.uk/</w:t>
        </w:r>
      </w:hyperlink>
    </w:p>
    <w:p w14:paraId="79735F55" w14:textId="5E2AD46F" w:rsidR="00F30AF0" w:rsidRPr="00AA68DC" w:rsidRDefault="00F30AF0" w:rsidP="00AA68DC">
      <w:pPr>
        <w:pStyle w:val="BodyText"/>
        <w:spacing w:before="120"/>
        <w:rPr>
          <w:szCs w:val="22"/>
        </w:rPr>
      </w:pPr>
      <w:r w:rsidRPr="00AA68DC">
        <w:rPr>
          <w:szCs w:val="22"/>
        </w:rPr>
        <w:t xml:space="preserve">IRMER - </w:t>
      </w:r>
      <w:hyperlink r:id="rId58" w:history="1">
        <w:r w:rsidRPr="00AA68DC">
          <w:rPr>
            <w:rStyle w:val="Hyperlink"/>
            <w:szCs w:val="22"/>
          </w:rPr>
          <w:t>https://www.gov.uk/government/publications/the-ionising-radiation-medical-exposure-regulations-2000</w:t>
        </w:r>
      </w:hyperlink>
      <w:r w:rsidRPr="00AA68DC">
        <w:rPr>
          <w:szCs w:val="22"/>
        </w:rPr>
        <w:t xml:space="preserve"> </w:t>
      </w:r>
    </w:p>
    <w:p w14:paraId="34FB9294" w14:textId="27721752" w:rsidR="00C63918" w:rsidRPr="00AA68DC" w:rsidRDefault="00C63918" w:rsidP="00AA68DC">
      <w:pPr>
        <w:pStyle w:val="BodyText"/>
        <w:spacing w:before="120"/>
        <w:rPr>
          <w:szCs w:val="22"/>
        </w:rPr>
      </w:pPr>
      <w:r w:rsidRPr="00AA68DC">
        <w:rPr>
          <w:szCs w:val="22"/>
        </w:rPr>
        <w:t xml:space="preserve">LJMU Human Tissue Documentation - </w:t>
      </w:r>
      <w:hyperlink r:id="rId59" w:history="1">
        <w:r w:rsidR="00F46DD5">
          <w:rPr>
            <w:rStyle w:val="Hyperlink"/>
            <w:rFonts w:cs="Arial"/>
            <w:szCs w:val="22"/>
          </w:rPr>
          <w:t>https://www.ljmu.ac.uk/ris/research-ethics-and-governance/human-tissue-governance</w:t>
        </w:r>
      </w:hyperlink>
    </w:p>
    <w:p w14:paraId="499A9470" w14:textId="5F4A5D13" w:rsidR="00CC763F" w:rsidRPr="00AA68DC" w:rsidRDefault="00CC763F" w:rsidP="00AA68DC">
      <w:pPr>
        <w:pStyle w:val="BodyText"/>
        <w:spacing w:before="120"/>
        <w:rPr>
          <w:szCs w:val="22"/>
        </w:rPr>
      </w:pPr>
      <w:r w:rsidRPr="00AA68DC">
        <w:rPr>
          <w:szCs w:val="22"/>
        </w:rPr>
        <w:t xml:space="preserve">LJMU REG website - </w:t>
      </w:r>
      <w:hyperlink r:id="rId60" w:history="1">
        <w:r w:rsidR="00F46DD5" w:rsidRPr="00F46DD5">
          <w:rPr>
            <w:rStyle w:val="Hyperlink"/>
            <w:szCs w:val="22"/>
          </w:rPr>
          <w:t>https://www.ljmu.ac.uk/ris/research-ethics-and-governance</w:t>
        </w:r>
      </w:hyperlink>
    </w:p>
    <w:p w14:paraId="41026EAA" w14:textId="4A59B42A" w:rsidR="00F86A01" w:rsidRPr="00AA68DC" w:rsidRDefault="00F86A01" w:rsidP="00AA68DC">
      <w:pPr>
        <w:pStyle w:val="BodyText"/>
        <w:spacing w:before="120"/>
        <w:rPr>
          <w:szCs w:val="22"/>
        </w:rPr>
      </w:pPr>
      <w:r w:rsidRPr="00AA68DC">
        <w:rPr>
          <w:szCs w:val="22"/>
        </w:rPr>
        <w:t xml:space="preserve">Mental Capacity Act - </w:t>
      </w:r>
      <w:hyperlink r:id="rId61" w:history="1">
        <w:r w:rsidRPr="00AA68DC">
          <w:rPr>
            <w:rStyle w:val="Hyperlink"/>
            <w:szCs w:val="22"/>
          </w:rPr>
          <w:t>http://www.legislation.gov.uk/ukpga/2005/9/contents</w:t>
        </w:r>
      </w:hyperlink>
      <w:r w:rsidRPr="00AA68DC">
        <w:rPr>
          <w:szCs w:val="22"/>
        </w:rPr>
        <w:t xml:space="preserve"> </w:t>
      </w:r>
    </w:p>
    <w:p w14:paraId="79BEA7E1" w14:textId="4F245F12" w:rsidR="00433439" w:rsidRPr="00AA68DC" w:rsidRDefault="00433439" w:rsidP="00AA68DC">
      <w:pPr>
        <w:pStyle w:val="BodyText"/>
        <w:spacing w:before="120"/>
        <w:rPr>
          <w:szCs w:val="22"/>
        </w:rPr>
      </w:pPr>
      <w:r w:rsidRPr="00AA68DC">
        <w:rPr>
          <w:szCs w:val="22"/>
        </w:rPr>
        <w:t xml:space="preserve">NHS REC decision tool - </w:t>
      </w:r>
      <w:hyperlink r:id="rId62">
        <w:r w:rsidRPr="00AA68DC">
          <w:rPr>
            <w:rFonts w:cs="Arial"/>
            <w:color w:val="0000FF"/>
            <w:szCs w:val="22"/>
            <w:u w:val="single" w:color="0000FF"/>
          </w:rPr>
          <w:t>http://www.hra-decisiontools.org.uk/ethics/</w:t>
        </w:r>
      </w:hyperlink>
    </w:p>
    <w:p w14:paraId="441C4C1E" w14:textId="03564657" w:rsidR="00E644AF" w:rsidRPr="00AA68DC" w:rsidRDefault="00E644AF" w:rsidP="00AA68DC">
      <w:pPr>
        <w:pStyle w:val="BodyText"/>
        <w:spacing w:before="120"/>
        <w:rPr>
          <w:szCs w:val="22"/>
        </w:rPr>
      </w:pPr>
      <w:r w:rsidRPr="00AA68DC">
        <w:rPr>
          <w:szCs w:val="22"/>
        </w:rPr>
        <w:t xml:space="preserve">NOMS - </w:t>
      </w:r>
      <w:hyperlink r:id="rId63" w:history="1">
        <w:r w:rsidRPr="00AA68DC">
          <w:rPr>
            <w:rStyle w:val="Hyperlink"/>
            <w:szCs w:val="22"/>
          </w:rPr>
          <w:t>https://www.gov.uk/government/organisations/national-offender-management-service</w:t>
        </w:r>
      </w:hyperlink>
      <w:r w:rsidRPr="00AA68DC">
        <w:rPr>
          <w:szCs w:val="22"/>
        </w:rPr>
        <w:t xml:space="preserve"> </w:t>
      </w:r>
    </w:p>
    <w:p w14:paraId="7F01DC59" w14:textId="1D86F0C1" w:rsidR="00433439" w:rsidRPr="00AA68DC" w:rsidRDefault="00433439" w:rsidP="00AA68DC">
      <w:pPr>
        <w:pStyle w:val="BodyText"/>
        <w:spacing w:before="120"/>
        <w:rPr>
          <w:szCs w:val="22"/>
        </w:rPr>
      </w:pPr>
      <w:r w:rsidRPr="00AA68DC">
        <w:rPr>
          <w:szCs w:val="22"/>
        </w:rPr>
        <w:lastRenderedPageBreak/>
        <w:t xml:space="preserve">UREC - </w:t>
      </w:r>
      <w:hyperlink r:id="rId64" w:history="1">
        <w:r w:rsidR="00F46DD5">
          <w:rPr>
            <w:rStyle w:val="Hyperlink"/>
            <w:rFonts w:cs="Arial"/>
            <w:szCs w:val="22"/>
          </w:rPr>
          <w:t>https://www.ljmu.ac.uk/ris/research-ethics-and-governance/research-ethics/university-research-ethics-committee-urec</w:t>
        </w:r>
      </w:hyperlink>
      <w:bookmarkStart w:id="47" w:name="_GoBack"/>
      <w:bookmarkEnd w:id="47"/>
      <w:r w:rsidRPr="00AA68DC">
        <w:rPr>
          <w:rStyle w:val="Hyperlink"/>
          <w:rFonts w:cs="Arial"/>
          <w:szCs w:val="22"/>
        </w:rPr>
        <w:t xml:space="preserve"> </w:t>
      </w:r>
    </w:p>
    <w:p w14:paraId="58586175" w14:textId="18E90403" w:rsidR="003F6688" w:rsidRPr="00AA68DC" w:rsidRDefault="005C1A37" w:rsidP="00AA68DC">
      <w:pPr>
        <w:pStyle w:val="BodyText"/>
        <w:spacing w:before="120"/>
        <w:rPr>
          <w:rFonts w:cs="Arial"/>
          <w:szCs w:val="22"/>
        </w:rPr>
      </w:pPr>
      <w:r w:rsidRPr="00AA68DC">
        <w:rPr>
          <w:szCs w:val="22"/>
        </w:rPr>
        <w:t xml:space="preserve">UK Policy Framework for Health and Social Care Research - </w:t>
      </w:r>
      <w:hyperlink r:id="rId65" w:history="1">
        <w:r w:rsidR="003F6688" w:rsidRPr="00AA68DC">
          <w:rPr>
            <w:rStyle w:val="Hyperlink"/>
            <w:rFonts w:cs="Arial"/>
            <w:szCs w:val="22"/>
          </w:rPr>
          <w:t>https://www.hra.nhs.uk/planning-and-improving-research/policies-standards-legislation/uk-policy-framework-health-social-care-research/</w:t>
        </w:r>
      </w:hyperlink>
      <w:r w:rsidR="003F6688" w:rsidRPr="00AA68DC">
        <w:rPr>
          <w:rFonts w:cs="Arial"/>
          <w:szCs w:val="22"/>
        </w:rPr>
        <w:t xml:space="preserve"> </w:t>
      </w:r>
    </w:p>
    <w:p w14:paraId="01D801C2" w14:textId="77777777" w:rsidR="00B15B24" w:rsidRPr="00B35C71" w:rsidRDefault="00B15B24" w:rsidP="00B15B24">
      <w:pPr>
        <w:pStyle w:val="Heading1"/>
        <w:ind w:left="426" w:hanging="426"/>
      </w:pPr>
      <w:bookmarkStart w:id="48" w:name="_TOC_250001"/>
      <w:bookmarkStart w:id="49" w:name="_Toc528140983"/>
      <w:bookmarkStart w:id="50" w:name="_Toc528756781"/>
      <w:bookmarkStart w:id="51" w:name="_Toc530131588"/>
      <w:r w:rsidRPr="00B35C71">
        <w:t xml:space="preserve">Monitoring and </w:t>
      </w:r>
      <w:bookmarkEnd w:id="48"/>
      <w:r w:rsidRPr="00B35C71">
        <w:t>Audit</w:t>
      </w:r>
      <w:bookmarkEnd w:id="49"/>
      <w:bookmarkEnd w:id="50"/>
      <w:bookmarkEnd w:id="51"/>
    </w:p>
    <w:p w14:paraId="56C819BC" w14:textId="5ADC5BC8" w:rsidR="00B15B24" w:rsidRPr="00D504CA" w:rsidRDefault="00B15B24" w:rsidP="00B15B24">
      <w:pPr>
        <w:pStyle w:val="BodyText"/>
      </w:pPr>
      <w:bookmarkStart w:id="52" w:name="_Toc528140984"/>
      <w:r w:rsidRPr="00D504CA">
        <w:t xml:space="preserve">Compliance with this </w:t>
      </w:r>
      <w:r>
        <w:t>handbook</w:t>
      </w:r>
      <w:r w:rsidRPr="00D504CA">
        <w:t xml:space="preserve"> </w:t>
      </w:r>
      <w:proofErr w:type="gramStart"/>
      <w:r w:rsidRPr="00D504CA">
        <w:t>will be audited</w:t>
      </w:r>
      <w:proofErr w:type="gramEnd"/>
      <w:r w:rsidRPr="00D504CA">
        <w:t xml:space="preserve"> periodically as part of the LJMU REG audit plan.</w:t>
      </w:r>
    </w:p>
    <w:p w14:paraId="55902C39" w14:textId="77777777" w:rsidR="00B15B24" w:rsidRPr="00B35C71" w:rsidRDefault="00B15B24" w:rsidP="00B15B24">
      <w:pPr>
        <w:pStyle w:val="Heading1"/>
        <w:ind w:left="426" w:hanging="426"/>
      </w:pPr>
      <w:bookmarkStart w:id="53" w:name="_Toc528756782"/>
      <w:bookmarkStart w:id="54" w:name="_Toc530131589"/>
      <w:r w:rsidRPr="00B35C71">
        <w:t>Change History</w:t>
      </w:r>
      <w:bookmarkEnd w:id="52"/>
      <w:bookmarkEnd w:id="53"/>
      <w:bookmarkEnd w:id="54"/>
    </w:p>
    <w:tbl>
      <w:tblPr>
        <w:tblStyle w:val="TableGrid"/>
        <w:tblW w:w="0" w:type="auto"/>
        <w:tblLook w:val="04A0" w:firstRow="1" w:lastRow="0" w:firstColumn="1" w:lastColumn="0" w:noHBand="0" w:noVBand="1"/>
      </w:tblPr>
      <w:tblGrid>
        <w:gridCol w:w="1270"/>
        <w:gridCol w:w="1558"/>
        <w:gridCol w:w="4672"/>
        <w:gridCol w:w="2132"/>
      </w:tblGrid>
      <w:tr w:rsidR="00B15B24" w:rsidRPr="00B15B24" w14:paraId="2A72A55C" w14:textId="77777777" w:rsidTr="00EB391E">
        <w:tc>
          <w:tcPr>
            <w:tcW w:w="1271" w:type="dxa"/>
          </w:tcPr>
          <w:p w14:paraId="16FD58E8" w14:textId="77777777" w:rsidR="00B15B24" w:rsidRPr="00B15B24" w:rsidRDefault="00B15B24" w:rsidP="00EB391E">
            <w:pPr>
              <w:widowControl w:val="0"/>
              <w:autoSpaceDE w:val="0"/>
              <w:autoSpaceDN w:val="0"/>
              <w:adjustRightInd w:val="0"/>
              <w:ind w:right="-23"/>
              <w:rPr>
                <w:rFonts w:cs="Arial"/>
                <w:sz w:val="22"/>
                <w:szCs w:val="22"/>
                <w:lang w:val="en-US"/>
              </w:rPr>
            </w:pPr>
            <w:r w:rsidRPr="00B15B24">
              <w:rPr>
                <w:rFonts w:cs="Arial"/>
                <w:sz w:val="22"/>
                <w:szCs w:val="22"/>
                <w:lang w:val="en-US"/>
              </w:rPr>
              <w:t>Version No.</w:t>
            </w:r>
          </w:p>
        </w:tc>
        <w:tc>
          <w:tcPr>
            <w:tcW w:w="1559" w:type="dxa"/>
          </w:tcPr>
          <w:p w14:paraId="104879BA" w14:textId="77777777" w:rsidR="00B15B24" w:rsidRPr="00B15B24" w:rsidRDefault="00B15B24" w:rsidP="00EB391E">
            <w:pPr>
              <w:widowControl w:val="0"/>
              <w:autoSpaceDE w:val="0"/>
              <w:autoSpaceDN w:val="0"/>
              <w:adjustRightInd w:val="0"/>
              <w:ind w:right="-23"/>
              <w:rPr>
                <w:rFonts w:cs="Arial"/>
                <w:sz w:val="22"/>
                <w:szCs w:val="22"/>
                <w:lang w:val="en-US"/>
              </w:rPr>
            </w:pPr>
            <w:r w:rsidRPr="00B15B24">
              <w:rPr>
                <w:rFonts w:cs="Arial"/>
                <w:sz w:val="22"/>
                <w:szCs w:val="22"/>
                <w:lang w:val="en-US"/>
              </w:rPr>
              <w:t>Effective date</w:t>
            </w:r>
          </w:p>
        </w:tc>
        <w:tc>
          <w:tcPr>
            <w:tcW w:w="4678" w:type="dxa"/>
          </w:tcPr>
          <w:p w14:paraId="477285F3" w14:textId="77777777" w:rsidR="00B15B24" w:rsidRPr="00B15B24" w:rsidRDefault="00B15B24" w:rsidP="00EB391E">
            <w:pPr>
              <w:widowControl w:val="0"/>
              <w:tabs>
                <w:tab w:val="left" w:pos="2460"/>
              </w:tabs>
              <w:autoSpaceDE w:val="0"/>
              <w:autoSpaceDN w:val="0"/>
              <w:adjustRightInd w:val="0"/>
              <w:ind w:right="-23"/>
              <w:rPr>
                <w:rFonts w:cs="Arial"/>
                <w:sz w:val="22"/>
                <w:szCs w:val="22"/>
                <w:lang w:val="en-US"/>
              </w:rPr>
            </w:pPr>
            <w:r w:rsidRPr="00B15B24">
              <w:rPr>
                <w:rFonts w:cs="Arial"/>
                <w:sz w:val="22"/>
                <w:szCs w:val="22"/>
                <w:lang w:val="en-US"/>
              </w:rPr>
              <w:t>Significant changes</w:t>
            </w:r>
            <w:r w:rsidRPr="00B15B24">
              <w:rPr>
                <w:rFonts w:cs="Arial"/>
                <w:sz w:val="22"/>
                <w:szCs w:val="22"/>
                <w:lang w:val="en-US"/>
              </w:rPr>
              <w:tab/>
            </w:r>
          </w:p>
        </w:tc>
        <w:tc>
          <w:tcPr>
            <w:tcW w:w="2134" w:type="dxa"/>
          </w:tcPr>
          <w:p w14:paraId="0F8989A8" w14:textId="77777777" w:rsidR="00B15B24" w:rsidRPr="00B15B24" w:rsidRDefault="00B15B24" w:rsidP="00EB391E">
            <w:pPr>
              <w:widowControl w:val="0"/>
              <w:autoSpaceDE w:val="0"/>
              <w:autoSpaceDN w:val="0"/>
              <w:adjustRightInd w:val="0"/>
              <w:ind w:right="-23"/>
              <w:rPr>
                <w:rFonts w:cs="Arial"/>
                <w:sz w:val="22"/>
                <w:szCs w:val="22"/>
                <w:lang w:val="en-US"/>
              </w:rPr>
            </w:pPr>
            <w:r w:rsidRPr="00B15B24">
              <w:rPr>
                <w:rFonts w:cs="Arial"/>
                <w:sz w:val="22"/>
                <w:szCs w:val="22"/>
                <w:lang w:val="en-US"/>
              </w:rPr>
              <w:t>Previous version No.</w:t>
            </w:r>
          </w:p>
        </w:tc>
      </w:tr>
      <w:tr w:rsidR="00B15B24" w:rsidRPr="00B15B24" w14:paraId="4A9FE049" w14:textId="77777777" w:rsidTr="00EB391E">
        <w:tc>
          <w:tcPr>
            <w:tcW w:w="1271" w:type="dxa"/>
          </w:tcPr>
          <w:p w14:paraId="0B3E7E29" w14:textId="77777777" w:rsidR="00B15B24" w:rsidRPr="00B15B24" w:rsidRDefault="00B15B24" w:rsidP="00EB391E">
            <w:pPr>
              <w:widowControl w:val="0"/>
              <w:autoSpaceDE w:val="0"/>
              <w:autoSpaceDN w:val="0"/>
              <w:adjustRightInd w:val="0"/>
              <w:ind w:right="-23"/>
              <w:jc w:val="center"/>
              <w:rPr>
                <w:rFonts w:cs="Arial"/>
                <w:sz w:val="22"/>
                <w:szCs w:val="22"/>
                <w:lang w:val="en-US"/>
              </w:rPr>
            </w:pPr>
            <w:r w:rsidRPr="00B15B24">
              <w:rPr>
                <w:rFonts w:cs="Arial"/>
                <w:sz w:val="22"/>
                <w:szCs w:val="22"/>
                <w:lang w:val="en-US"/>
              </w:rPr>
              <w:t>1.0</w:t>
            </w:r>
          </w:p>
        </w:tc>
        <w:tc>
          <w:tcPr>
            <w:tcW w:w="1559" w:type="dxa"/>
          </w:tcPr>
          <w:p w14:paraId="777AA629" w14:textId="77777777" w:rsidR="00B15B24" w:rsidRPr="00B15B24" w:rsidRDefault="00B15B24" w:rsidP="00EB391E">
            <w:pPr>
              <w:widowControl w:val="0"/>
              <w:autoSpaceDE w:val="0"/>
              <w:autoSpaceDN w:val="0"/>
              <w:adjustRightInd w:val="0"/>
              <w:ind w:right="-23"/>
              <w:jc w:val="center"/>
              <w:rPr>
                <w:rFonts w:cs="Arial"/>
                <w:sz w:val="22"/>
                <w:szCs w:val="22"/>
                <w:lang w:val="en-US"/>
              </w:rPr>
            </w:pPr>
            <w:r w:rsidRPr="00B15B24">
              <w:rPr>
                <w:rFonts w:cs="Arial"/>
                <w:sz w:val="22"/>
                <w:szCs w:val="22"/>
                <w:lang w:val="en-US"/>
              </w:rPr>
              <w:t>See page 1</w:t>
            </w:r>
          </w:p>
        </w:tc>
        <w:tc>
          <w:tcPr>
            <w:tcW w:w="4678" w:type="dxa"/>
          </w:tcPr>
          <w:p w14:paraId="374566BC" w14:textId="77777777" w:rsidR="00B15B24" w:rsidRPr="00B15B24" w:rsidRDefault="00B15B24" w:rsidP="00EB391E">
            <w:pPr>
              <w:widowControl w:val="0"/>
              <w:autoSpaceDE w:val="0"/>
              <w:autoSpaceDN w:val="0"/>
              <w:adjustRightInd w:val="0"/>
              <w:ind w:right="-23"/>
              <w:jc w:val="center"/>
              <w:rPr>
                <w:rFonts w:cs="Arial"/>
                <w:sz w:val="22"/>
                <w:szCs w:val="22"/>
                <w:lang w:val="en-US"/>
              </w:rPr>
            </w:pPr>
            <w:r w:rsidRPr="00B15B24">
              <w:rPr>
                <w:rFonts w:cs="Arial"/>
                <w:sz w:val="22"/>
                <w:szCs w:val="22"/>
                <w:lang w:val="en-US"/>
              </w:rPr>
              <w:t>This is the first version of this SOP</w:t>
            </w:r>
          </w:p>
        </w:tc>
        <w:tc>
          <w:tcPr>
            <w:tcW w:w="2134" w:type="dxa"/>
          </w:tcPr>
          <w:p w14:paraId="7C830D3D" w14:textId="77777777" w:rsidR="00B15B24" w:rsidRPr="00B15B24" w:rsidRDefault="00B15B24" w:rsidP="00EB391E">
            <w:pPr>
              <w:widowControl w:val="0"/>
              <w:autoSpaceDE w:val="0"/>
              <w:autoSpaceDN w:val="0"/>
              <w:adjustRightInd w:val="0"/>
              <w:ind w:right="-23"/>
              <w:jc w:val="center"/>
              <w:rPr>
                <w:rFonts w:cs="Arial"/>
                <w:sz w:val="22"/>
                <w:szCs w:val="22"/>
                <w:lang w:val="en-US"/>
              </w:rPr>
            </w:pPr>
            <w:r w:rsidRPr="00B15B24">
              <w:rPr>
                <w:rFonts w:cs="Arial"/>
                <w:sz w:val="22"/>
                <w:szCs w:val="22"/>
                <w:lang w:val="en-US"/>
              </w:rPr>
              <w:t>n/a</w:t>
            </w:r>
          </w:p>
        </w:tc>
      </w:tr>
    </w:tbl>
    <w:p w14:paraId="78090B65" w14:textId="448AAEBF" w:rsidR="00B15B24" w:rsidRDefault="00B15B24" w:rsidP="00B15B24">
      <w:pPr>
        <w:pStyle w:val="BodyText"/>
        <w:rPr>
          <w:rFonts w:ascii="Arial" w:hAnsi="Arial" w:cs="Arial"/>
          <w:szCs w:val="22"/>
        </w:rPr>
      </w:pPr>
    </w:p>
    <w:p w14:paraId="175EA21E" w14:textId="77777777" w:rsidR="00B15B24" w:rsidRPr="00EE4E94" w:rsidRDefault="00B15B24" w:rsidP="00B15B24">
      <w:pPr>
        <w:pStyle w:val="BodyText"/>
        <w:rPr>
          <w:rFonts w:ascii="Arial" w:hAnsi="Arial" w:cs="Arial"/>
          <w:szCs w:val="22"/>
        </w:rPr>
      </w:pPr>
    </w:p>
    <w:sectPr w:rsidR="00B15B24" w:rsidRPr="00EE4E94" w:rsidSect="004052B5">
      <w:headerReference w:type="default" r:id="rId66"/>
      <w:footerReference w:type="default" r:id="rId67"/>
      <w:pgSz w:w="11910" w:h="16840" w:code="9"/>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ED2B" w14:textId="77777777" w:rsidR="00EF7622" w:rsidRDefault="00EF7622">
      <w:r>
        <w:separator/>
      </w:r>
    </w:p>
  </w:endnote>
  <w:endnote w:type="continuationSeparator" w:id="0">
    <w:p w14:paraId="38425E8E" w14:textId="77777777" w:rsidR="00EF7622" w:rsidRDefault="00E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CDE8" w14:textId="104180BB" w:rsidR="00EF7622" w:rsidRPr="004052B5" w:rsidRDefault="00EF7622" w:rsidP="004052B5">
    <w:pPr>
      <w:pStyle w:val="BodyText"/>
      <w:tabs>
        <w:tab w:val="right" w:pos="9639"/>
      </w:tabs>
      <w:spacing w:line="245" w:lineRule="exact"/>
      <w:ind w:left="20"/>
      <w:rPr>
        <w:color w:val="7F7F7F" w:themeColor="background1" w:themeShade="7F"/>
        <w:spacing w:val="60"/>
        <w:szCs w:val="22"/>
      </w:rPr>
    </w:pPr>
    <w:r w:rsidRPr="004052B5">
      <w:rPr>
        <w:szCs w:val="22"/>
      </w:rPr>
      <w:t xml:space="preserve">LJMU </w:t>
    </w:r>
    <w:r>
      <w:rPr>
        <w:szCs w:val="22"/>
      </w:rPr>
      <w:t>Research Governance Handbook (Clinical Research) v</w:t>
    </w:r>
    <w:r w:rsidR="003D4F1E">
      <w:rPr>
        <w:szCs w:val="22"/>
      </w:rPr>
      <w:t>1.0</w:t>
    </w:r>
    <w:r>
      <w:rPr>
        <w:szCs w:val="22"/>
      </w:rPr>
      <w:t xml:space="preserve"> </w:t>
    </w:r>
    <w:r w:rsidR="003D4F1E">
      <w:rPr>
        <w:szCs w:val="22"/>
      </w:rPr>
      <w:t>April 2019</w:t>
    </w:r>
    <w:r w:rsidRPr="004052B5">
      <w:rPr>
        <w:szCs w:val="22"/>
      </w:rPr>
      <w:t xml:space="preserve"> </w:t>
    </w:r>
    <w:r w:rsidRPr="004052B5">
      <w:rPr>
        <w:szCs w:val="22"/>
      </w:rPr>
      <w:tab/>
    </w:r>
    <w:sdt>
      <w:sdtPr>
        <w:rPr>
          <w:rFonts w:cs="Arial"/>
          <w:sz w:val="19"/>
          <w:szCs w:val="19"/>
        </w:rPr>
        <w:id w:val="860082579"/>
        <w:docPartObj>
          <w:docPartGallery w:val="Page Numbers (Top of Page)"/>
          <w:docPartUnique/>
        </w:docPartObj>
      </w:sdtPr>
      <w:sdtEndPr/>
      <w:sdtContent>
        <w:r w:rsidRPr="004052B5">
          <w:rPr>
            <w:rFonts w:cs="Arial"/>
            <w:szCs w:val="22"/>
          </w:rPr>
          <w:t xml:space="preserve">Page </w:t>
        </w:r>
        <w:r w:rsidRPr="004052B5">
          <w:rPr>
            <w:rFonts w:cs="Arial"/>
            <w:b/>
            <w:bCs/>
            <w:szCs w:val="22"/>
          </w:rPr>
          <w:fldChar w:fldCharType="begin"/>
        </w:r>
        <w:r w:rsidRPr="004052B5">
          <w:rPr>
            <w:rFonts w:cs="Arial"/>
            <w:b/>
            <w:bCs/>
            <w:szCs w:val="22"/>
          </w:rPr>
          <w:instrText xml:space="preserve"> PAGE </w:instrText>
        </w:r>
        <w:r w:rsidRPr="004052B5">
          <w:rPr>
            <w:rFonts w:cs="Arial"/>
            <w:b/>
            <w:bCs/>
            <w:szCs w:val="22"/>
          </w:rPr>
          <w:fldChar w:fldCharType="separate"/>
        </w:r>
        <w:r w:rsidR="00F46DD5">
          <w:rPr>
            <w:rFonts w:cs="Arial"/>
            <w:b/>
            <w:bCs/>
            <w:noProof/>
            <w:szCs w:val="22"/>
          </w:rPr>
          <w:t>14</w:t>
        </w:r>
        <w:r w:rsidRPr="004052B5">
          <w:rPr>
            <w:rFonts w:cs="Arial"/>
            <w:szCs w:val="22"/>
          </w:rPr>
          <w:fldChar w:fldCharType="end"/>
        </w:r>
        <w:r w:rsidRPr="004052B5">
          <w:rPr>
            <w:rFonts w:cs="Arial"/>
            <w:szCs w:val="22"/>
          </w:rPr>
          <w:t xml:space="preserve"> of </w:t>
        </w:r>
        <w:r w:rsidRPr="004052B5">
          <w:rPr>
            <w:rFonts w:cs="Arial"/>
            <w:b/>
            <w:bCs/>
            <w:szCs w:val="22"/>
          </w:rPr>
          <w:fldChar w:fldCharType="begin"/>
        </w:r>
        <w:r w:rsidRPr="004052B5">
          <w:rPr>
            <w:rFonts w:cs="Arial"/>
            <w:b/>
            <w:bCs/>
            <w:szCs w:val="22"/>
          </w:rPr>
          <w:instrText xml:space="preserve"> NUMPAGES  </w:instrText>
        </w:r>
        <w:r w:rsidRPr="004052B5">
          <w:rPr>
            <w:rFonts w:cs="Arial"/>
            <w:b/>
            <w:bCs/>
            <w:szCs w:val="22"/>
          </w:rPr>
          <w:fldChar w:fldCharType="separate"/>
        </w:r>
        <w:r w:rsidR="00F46DD5">
          <w:rPr>
            <w:rFonts w:cs="Arial"/>
            <w:b/>
            <w:bCs/>
            <w:noProof/>
            <w:szCs w:val="22"/>
          </w:rPr>
          <w:t>15</w:t>
        </w:r>
        <w:r w:rsidRPr="004052B5">
          <w:rPr>
            <w:rFonts w:cs="Arial"/>
            <w:szCs w:val="22"/>
          </w:rPr>
          <w:fldChar w:fldCharType="end"/>
        </w:r>
      </w:sdtContent>
    </w:sdt>
  </w:p>
  <w:p w14:paraId="7A6F5142" w14:textId="49D5B4A0" w:rsidR="00EF7622" w:rsidRPr="004052B5" w:rsidRDefault="00EF76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8C1F" w14:textId="77777777" w:rsidR="00EF7622" w:rsidRDefault="00EF7622">
      <w:r>
        <w:separator/>
      </w:r>
    </w:p>
  </w:footnote>
  <w:footnote w:type="continuationSeparator" w:id="0">
    <w:p w14:paraId="5166BCCE" w14:textId="77777777" w:rsidR="00EF7622" w:rsidRDefault="00EF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7FCA" w14:textId="1B24E9AD" w:rsidR="00EF7622" w:rsidRDefault="00EF762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E0D"/>
    <w:multiLevelType w:val="hybridMultilevel"/>
    <w:tmpl w:val="8274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4D7"/>
    <w:multiLevelType w:val="hybridMultilevel"/>
    <w:tmpl w:val="208AAC44"/>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82880"/>
    <w:multiLevelType w:val="hybridMultilevel"/>
    <w:tmpl w:val="CB5AC5C4"/>
    <w:lvl w:ilvl="0" w:tplc="5E66E29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0F235BD2"/>
    <w:multiLevelType w:val="multilevel"/>
    <w:tmpl w:val="BEF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929C1"/>
    <w:multiLevelType w:val="hybridMultilevel"/>
    <w:tmpl w:val="2EAA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F5A82"/>
    <w:multiLevelType w:val="hybridMultilevel"/>
    <w:tmpl w:val="F74C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25CB6"/>
    <w:multiLevelType w:val="hybridMultilevel"/>
    <w:tmpl w:val="F5F67340"/>
    <w:lvl w:ilvl="0" w:tplc="6CF8C2A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F012A"/>
    <w:multiLevelType w:val="hybridMultilevel"/>
    <w:tmpl w:val="97E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C4A72"/>
    <w:multiLevelType w:val="hybridMultilevel"/>
    <w:tmpl w:val="8CD66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A5616"/>
    <w:multiLevelType w:val="hybridMultilevel"/>
    <w:tmpl w:val="7E7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56F20"/>
    <w:multiLevelType w:val="hybridMultilevel"/>
    <w:tmpl w:val="19EE4968"/>
    <w:lvl w:ilvl="0" w:tplc="5CA47C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26D80"/>
    <w:multiLevelType w:val="hybridMultilevel"/>
    <w:tmpl w:val="4FC46BDA"/>
    <w:lvl w:ilvl="0" w:tplc="62FAA430">
      <w:start w:val="1"/>
      <w:numFmt w:val="decimal"/>
      <w:pStyle w:val="Heading1"/>
      <w:lvlText w:val="%1."/>
      <w:lvlJc w:val="left"/>
      <w:pPr>
        <w:ind w:left="720" w:hanging="360"/>
      </w:pPr>
      <w:rPr>
        <w:rFonts w:hint="default"/>
        <w:b/>
        <w:bCs/>
        <w:spacing w:val="0"/>
        <w:w w:val="10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7A6F19"/>
    <w:multiLevelType w:val="hybridMultilevel"/>
    <w:tmpl w:val="DB061206"/>
    <w:lvl w:ilvl="0" w:tplc="A6C8AFF4">
      <w:numFmt w:val="bullet"/>
      <w:lvlText w:val=""/>
      <w:lvlJc w:val="left"/>
      <w:pPr>
        <w:ind w:left="143" w:hanging="351"/>
      </w:pPr>
      <w:rPr>
        <w:rFonts w:ascii="Symbol" w:eastAsia="Symbol" w:hAnsi="Symbol" w:cs="Symbol" w:hint="default"/>
        <w:w w:val="101"/>
        <w:sz w:val="23"/>
        <w:szCs w:val="23"/>
      </w:rPr>
    </w:lvl>
    <w:lvl w:ilvl="1" w:tplc="A7F2575C">
      <w:numFmt w:val="bullet"/>
      <w:lvlText w:val="o"/>
      <w:lvlJc w:val="left"/>
      <w:pPr>
        <w:ind w:left="1195" w:hanging="351"/>
      </w:pPr>
      <w:rPr>
        <w:rFonts w:ascii="Courier New" w:eastAsia="Courier New" w:hAnsi="Courier New" w:cs="Courier New" w:hint="default"/>
        <w:w w:val="101"/>
        <w:sz w:val="23"/>
        <w:szCs w:val="23"/>
      </w:rPr>
    </w:lvl>
    <w:lvl w:ilvl="2" w:tplc="F224EB0C">
      <w:numFmt w:val="bullet"/>
      <w:lvlText w:val="•"/>
      <w:lvlJc w:val="left"/>
      <w:pPr>
        <w:ind w:left="2187" w:hanging="351"/>
      </w:pPr>
      <w:rPr>
        <w:rFonts w:hint="default"/>
      </w:rPr>
    </w:lvl>
    <w:lvl w:ilvl="3" w:tplc="F3E2E68A">
      <w:numFmt w:val="bullet"/>
      <w:lvlText w:val="•"/>
      <w:lvlJc w:val="left"/>
      <w:pPr>
        <w:ind w:left="3174" w:hanging="351"/>
      </w:pPr>
      <w:rPr>
        <w:rFonts w:hint="default"/>
      </w:rPr>
    </w:lvl>
    <w:lvl w:ilvl="4" w:tplc="C87E2350">
      <w:numFmt w:val="bullet"/>
      <w:lvlText w:val="•"/>
      <w:lvlJc w:val="left"/>
      <w:pPr>
        <w:ind w:left="4161" w:hanging="351"/>
      </w:pPr>
      <w:rPr>
        <w:rFonts w:hint="default"/>
      </w:rPr>
    </w:lvl>
    <w:lvl w:ilvl="5" w:tplc="30208A52">
      <w:numFmt w:val="bullet"/>
      <w:lvlText w:val="•"/>
      <w:lvlJc w:val="left"/>
      <w:pPr>
        <w:ind w:left="5148" w:hanging="351"/>
      </w:pPr>
      <w:rPr>
        <w:rFonts w:hint="default"/>
      </w:rPr>
    </w:lvl>
    <w:lvl w:ilvl="6" w:tplc="F9D63F5A">
      <w:numFmt w:val="bullet"/>
      <w:lvlText w:val="•"/>
      <w:lvlJc w:val="left"/>
      <w:pPr>
        <w:ind w:left="6135" w:hanging="351"/>
      </w:pPr>
      <w:rPr>
        <w:rFonts w:hint="default"/>
      </w:rPr>
    </w:lvl>
    <w:lvl w:ilvl="7" w:tplc="AAB6BC18">
      <w:numFmt w:val="bullet"/>
      <w:lvlText w:val="•"/>
      <w:lvlJc w:val="left"/>
      <w:pPr>
        <w:ind w:left="7122" w:hanging="351"/>
      </w:pPr>
      <w:rPr>
        <w:rFonts w:hint="default"/>
      </w:rPr>
    </w:lvl>
    <w:lvl w:ilvl="8" w:tplc="6ABC2D8E">
      <w:numFmt w:val="bullet"/>
      <w:lvlText w:val="•"/>
      <w:lvlJc w:val="left"/>
      <w:pPr>
        <w:ind w:left="8109" w:hanging="351"/>
      </w:pPr>
      <w:rPr>
        <w:rFonts w:hint="default"/>
      </w:rPr>
    </w:lvl>
  </w:abstractNum>
  <w:abstractNum w:abstractNumId="14" w15:restartNumberingAfterBreak="0">
    <w:nsid w:val="2D886830"/>
    <w:multiLevelType w:val="hybridMultilevel"/>
    <w:tmpl w:val="9930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C40FD"/>
    <w:multiLevelType w:val="hybridMultilevel"/>
    <w:tmpl w:val="DA6A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44E4C"/>
    <w:multiLevelType w:val="hybridMultilevel"/>
    <w:tmpl w:val="DCE6269C"/>
    <w:lvl w:ilvl="0" w:tplc="2488024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29239A"/>
    <w:multiLevelType w:val="hybridMultilevel"/>
    <w:tmpl w:val="D36C867C"/>
    <w:lvl w:ilvl="0" w:tplc="B60A474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42B9B"/>
    <w:multiLevelType w:val="hybridMultilevel"/>
    <w:tmpl w:val="4D066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7757C6"/>
    <w:multiLevelType w:val="hybridMultilevel"/>
    <w:tmpl w:val="05E8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80949"/>
    <w:multiLevelType w:val="hybridMultilevel"/>
    <w:tmpl w:val="BA82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D5DE4"/>
    <w:multiLevelType w:val="hybridMultilevel"/>
    <w:tmpl w:val="5D7E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37F9D"/>
    <w:multiLevelType w:val="hybridMultilevel"/>
    <w:tmpl w:val="0A282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4" w15:restartNumberingAfterBreak="0">
    <w:nsid w:val="439B5FCA"/>
    <w:multiLevelType w:val="hybridMultilevel"/>
    <w:tmpl w:val="42E22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93154"/>
    <w:multiLevelType w:val="multilevel"/>
    <w:tmpl w:val="40C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17C15"/>
    <w:multiLevelType w:val="hybridMultilevel"/>
    <w:tmpl w:val="EAD4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400C9"/>
    <w:multiLevelType w:val="hybridMultilevel"/>
    <w:tmpl w:val="885E1CA6"/>
    <w:lvl w:ilvl="0" w:tplc="AA724EA6">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E40BA"/>
    <w:multiLevelType w:val="hybridMultilevel"/>
    <w:tmpl w:val="D0B09F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CD2DBF"/>
    <w:multiLevelType w:val="hybridMultilevel"/>
    <w:tmpl w:val="482C4326"/>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83D66"/>
    <w:multiLevelType w:val="hybridMultilevel"/>
    <w:tmpl w:val="78D4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1549E"/>
    <w:multiLevelType w:val="hybridMultilevel"/>
    <w:tmpl w:val="D3DC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E19C4"/>
    <w:multiLevelType w:val="hybridMultilevel"/>
    <w:tmpl w:val="08E21898"/>
    <w:lvl w:ilvl="0" w:tplc="DE307F7A">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5157F"/>
    <w:multiLevelType w:val="hybridMultilevel"/>
    <w:tmpl w:val="BD4A50B8"/>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A19A6"/>
    <w:multiLevelType w:val="hybridMultilevel"/>
    <w:tmpl w:val="0CE6212E"/>
    <w:lvl w:ilvl="0" w:tplc="45FE826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F5ED3"/>
    <w:multiLevelType w:val="multilevel"/>
    <w:tmpl w:val="028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E7ED6"/>
    <w:multiLevelType w:val="hybridMultilevel"/>
    <w:tmpl w:val="62749B52"/>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87C90"/>
    <w:multiLevelType w:val="hybridMultilevel"/>
    <w:tmpl w:val="0D245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050B6D"/>
    <w:multiLevelType w:val="hybridMultilevel"/>
    <w:tmpl w:val="CE704AF8"/>
    <w:lvl w:ilvl="0" w:tplc="3A706792">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34D80"/>
    <w:multiLevelType w:val="hybridMultilevel"/>
    <w:tmpl w:val="C22E05D6"/>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
  </w:num>
  <w:num w:numId="4">
    <w:abstractNumId w:val="12"/>
  </w:num>
  <w:num w:numId="5">
    <w:abstractNumId w:val="5"/>
  </w:num>
  <w:num w:numId="6">
    <w:abstractNumId w:val="10"/>
  </w:num>
  <w:num w:numId="7">
    <w:abstractNumId w:val="14"/>
  </w:num>
  <w:num w:numId="8">
    <w:abstractNumId w:val="21"/>
  </w:num>
  <w:num w:numId="9">
    <w:abstractNumId w:val="9"/>
  </w:num>
  <w:num w:numId="10">
    <w:abstractNumId w:val="8"/>
  </w:num>
  <w:num w:numId="11">
    <w:abstractNumId w:val="24"/>
  </w:num>
  <w:num w:numId="12">
    <w:abstractNumId w:val="37"/>
  </w:num>
  <w:num w:numId="13">
    <w:abstractNumId w:val="29"/>
  </w:num>
  <w:num w:numId="14">
    <w:abstractNumId w:val="39"/>
  </w:num>
  <w:num w:numId="15">
    <w:abstractNumId w:val="36"/>
  </w:num>
  <w:num w:numId="16">
    <w:abstractNumId w:val="28"/>
  </w:num>
  <w:num w:numId="17">
    <w:abstractNumId w:val="1"/>
  </w:num>
  <w:num w:numId="18">
    <w:abstractNumId w:val="33"/>
  </w:num>
  <w:num w:numId="19">
    <w:abstractNumId w:val="6"/>
  </w:num>
  <w:num w:numId="20">
    <w:abstractNumId w:val="31"/>
  </w:num>
  <w:num w:numId="21">
    <w:abstractNumId w:val="19"/>
  </w:num>
  <w:num w:numId="22">
    <w:abstractNumId w:val="34"/>
  </w:num>
  <w:num w:numId="23">
    <w:abstractNumId w:val="0"/>
  </w:num>
  <w:num w:numId="24">
    <w:abstractNumId w:val="22"/>
  </w:num>
  <w:num w:numId="25">
    <w:abstractNumId w:val="27"/>
  </w:num>
  <w:num w:numId="26">
    <w:abstractNumId w:val="18"/>
  </w:num>
  <w:num w:numId="27">
    <w:abstractNumId w:val="30"/>
  </w:num>
  <w:num w:numId="28">
    <w:abstractNumId w:val="4"/>
  </w:num>
  <w:num w:numId="29">
    <w:abstractNumId w:val="35"/>
  </w:num>
  <w:num w:numId="30">
    <w:abstractNumId w:val="25"/>
  </w:num>
  <w:num w:numId="31">
    <w:abstractNumId w:val="16"/>
  </w:num>
  <w:num w:numId="32">
    <w:abstractNumId w:val="7"/>
  </w:num>
  <w:num w:numId="33">
    <w:abstractNumId w:val="2"/>
  </w:num>
  <w:num w:numId="34">
    <w:abstractNumId w:val="32"/>
  </w:num>
  <w:num w:numId="35">
    <w:abstractNumId w:val="17"/>
  </w:num>
  <w:num w:numId="36">
    <w:abstractNumId w:val="38"/>
  </w:num>
  <w:num w:numId="37">
    <w:abstractNumId w:val="12"/>
  </w:num>
  <w:num w:numId="38">
    <w:abstractNumId w:val="11"/>
  </w:num>
  <w:num w:numId="39">
    <w:abstractNumId w:val="20"/>
  </w:num>
  <w:num w:numId="40">
    <w:abstractNumId w:val="15"/>
  </w:num>
  <w:num w:numId="41">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8D"/>
    <w:rsid w:val="00007580"/>
    <w:rsid w:val="0001082C"/>
    <w:rsid w:val="00011249"/>
    <w:rsid w:val="00013B31"/>
    <w:rsid w:val="000210FB"/>
    <w:rsid w:val="00031082"/>
    <w:rsid w:val="00033BBB"/>
    <w:rsid w:val="00055E08"/>
    <w:rsid w:val="00071668"/>
    <w:rsid w:val="00086380"/>
    <w:rsid w:val="000E4423"/>
    <w:rsid w:val="000E6558"/>
    <w:rsid w:val="000E7F49"/>
    <w:rsid w:val="001242EF"/>
    <w:rsid w:val="00140E4E"/>
    <w:rsid w:val="0014305C"/>
    <w:rsid w:val="001434A4"/>
    <w:rsid w:val="001505AE"/>
    <w:rsid w:val="001A4F96"/>
    <w:rsid w:val="001A63F8"/>
    <w:rsid w:val="001A6B9D"/>
    <w:rsid w:val="001B6F65"/>
    <w:rsid w:val="0022208D"/>
    <w:rsid w:val="00230748"/>
    <w:rsid w:val="00231E87"/>
    <w:rsid w:val="0023625C"/>
    <w:rsid w:val="0025219B"/>
    <w:rsid w:val="0027136B"/>
    <w:rsid w:val="00273137"/>
    <w:rsid w:val="00276587"/>
    <w:rsid w:val="0028270C"/>
    <w:rsid w:val="002C658D"/>
    <w:rsid w:val="002E4F36"/>
    <w:rsid w:val="002E5E1B"/>
    <w:rsid w:val="003010DC"/>
    <w:rsid w:val="00316F8F"/>
    <w:rsid w:val="0033338F"/>
    <w:rsid w:val="00335839"/>
    <w:rsid w:val="00352EA7"/>
    <w:rsid w:val="00364A5D"/>
    <w:rsid w:val="00376A4C"/>
    <w:rsid w:val="0039421F"/>
    <w:rsid w:val="003A7652"/>
    <w:rsid w:val="003B1230"/>
    <w:rsid w:val="003B6CE3"/>
    <w:rsid w:val="003C53D0"/>
    <w:rsid w:val="003D4F1E"/>
    <w:rsid w:val="003D57F1"/>
    <w:rsid w:val="003F10EF"/>
    <w:rsid w:val="003F6688"/>
    <w:rsid w:val="00403AD7"/>
    <w:rsid w:val="004052B5"/>
    <w:rsid w:val="00433439"/>
    <w:rsid w:val="00442EAE"/>
    <w:rsid w:val="004452B1"/>
    <w:rsid w:val="0046579E"/>
    <w:rsid w:val="00473500"/>
    <w:rsid w:val="00480723"/>
    <w:rsid w:val="0048179E"/>
    <w:rsid w:val="00491E4F"/>
    <w:rsid w:val="00495E4C"/>
    <w:rsid w:val="004C306D"/>
    <w:rsid w:val="00527AF5"/>
    <w:rsid w:val="00534FF1"/>
    <w:rsid w:val="005505C8"/>
    <w:rsid w:val="00564874"/>
    <w:rsid w:val="00580ED8"/>
    <w:rsid w:val="005843CE"/>
    <w:rsid w:val="005907EE"/>
    <w:rsid w:val="005B5616"/>
    <w:rsid w:val="005C1A37"/>
    <w:rsid w:val="005C38D6"/>
    <w:rsid w:val="005D6B3C"/>
    <w:rsid w:val="005E759B"/>
    <w:rsid w:val="005F232D"/>
    <w:rsid w:val="005F6B73"/>
    <w:rsid w:val="005F7511"/>
    <w:rsid w:val="00601CAC"/>
    <w:rsid w:val="00635525"/>
    <w:rsid w:val="006445E0"/>
    <w:rsid w:val="00656A31"/>
    <w:rsid w:val="00691FF8"/>
    <w:rsid w:val="006A3227"/>
    <w:rsid w:val="006A7B2F"/>
    <w:rsid w:val="006B56BF"/>
    <w:rsid w:val="006C4F2B"/>
    <w:rsid w:val="006D39F1"/>
    <w:rsid w:val="006F2650"/>
    <w:rsid w:val="00710504"/>
    <w:rsid w:val="00734875"/>
    <w:rsid w:val="0074540E"/>
    <w:rsid w:val="007778E8"/>
    <w:rsid w:val="007B5B55"/>
    <w:rsid w:val="007C1CC8"/>
    <w:rsid w:val="007C2224"/>
    <w:rsid w:val="007D2A41"/>
    <w:rsid w:val="007F3F19"/>
    <w:rsid w:val="00805E0B"/>
    <w:rsid w:val="0081187F"/>
    <w:rsid w:val="0081304A"/>
    <w:rsid w:val="00827C7C"/>
    <w:rsid w:val="00844093"/>
    <w:rsid w:val="00850E2F"/>
    <w:rsid w:val="008630A4"/>
    <w:rsid w:val="00864539"/>
    <w:rsid w:val="00875498"/>
    <w:rsid w:val="00875EF0"/>
    <w:rsid w:val="00890749"/>
    <w:rsid w:val="00891316"/>
    <w:rsid w:val="008A7BEF"/>
    <w:rsid w:val="0090387B"/>
    <w:rsid w:val="00903D9D"/>
    <w:rsid w:val="00951B06"/>
    <w:rsid w:val="009626F2"/>
    <w:rsid w:val="00983A9F"/>
    <w:rsid w:val="00984732"/>
    <w:rsid w:val="00992B80"/>
    <w:rsid w:val="00994E28"/>
    <w:rsid w:val="009A10F8"/>
    <w:rsid w:val="009B7A9C"/>
    <w:rsid w:val="009C260D"/>
    <w:rsid w:val="009C2D94"/>
    <w:rsid w:val="009C525F"/>
    <w:rsid w:val="009C6FD0"/>
    <w:rsid w:val="009F6A6C"/>
    <w:rsid w:val="00A15842"/>
    <w:rsid w:val="00A16052"/>
    <w:rsid w:val="00A17789"/>
    <w:rsid w:val="00A31974"/>
    <w:rsid w:val="00A76F36"/>
    <w:rsid w:val="00A844CD"/>
    <w:rsid w:val="00AA68DC"/>
    <w:rsid w:val="00AC0876"/>
    <w:rsid w:val="00AE210A"/>
    <w:rsid w:val="00B02E04"/>
    <w:rsid w:val="00B15B24"/>
    <w:rsid w:val="00B24F4A"/>
    <w:rsid w:val="00B36797"/>
    <w:rsid w:val="00B65041"/>
    <w:rsid w:val="00B652BD"/>
    <w:rsid w:val="00B87DB0"/>
    <w:rsid w:val="00BA1F43"/>
    <w:rsid w:val="00BA32B1"/>
    <w:rsid w:val="00BB2898"/>
    <w:rsid w:val="00BB394D"/>
    <w:rsid w:val="00BD32A4"/>
    <w:rsid w:val="00BE1224"/>
    <w:rsid w:val="00BE29B8"/>
    <w:rsid w:val="00BF5972"/>
    <w:rsid w:val="00C1231D"/>
    <w:rsid w:val="00C1413E"/>
    <w:rsid w:val="00C30573"/>
    <w:rsid w:val="00C358F7"/>
    <w:rsid w:val="00C35A0D"/>
    <w:rsid w:val="00C4620E"/>
    <w:rsid w:val="00C516B9"/>
    <w:rsid w:val="00C6157A"/>
    <w:rsid w:val="00C63918"/>
    <w:rsid w:val="00C91F2D"/>
    <w:rsid w:val="00CB29F5"/>
    <w:rsid w:val="00CC63F8"/>
    <w:rsid w:val="00CC763F"/>
    <w:rsid w:val="00CD6FC6"/>
    <w:rsid w:val="00D045A7"/>
    <w:rsid w:val="00D06022"/>
    <w:rsid w:val="00D30D51"/>
    <w:rsid w:val="00D36174"/>
    <w:rsid w:val="00D543C2"/>
    <w:rsid w:val="00D613B7"/>
    <w:rsid w:val="00D86571"/>
    <w:rsid w:val="00D93FEA"/>
    <w:rsid w:val="00DC0906"/>
    <w:rsid w:val="00DC4178"/>
    <w:rsid w:val="00DD401B"/>
    <w:rsid w:val="00DE0759"/>
    <w:rsid w:val="00DE1D88"/>
    <w:rsid w:val="00DF6A3C"/>
    <w:rsid w:val="00E00985"/>
    <w:rsid w:val="00E06418"/>
    <w:rsid w:val="00E3776D"/>
    <w:rsid w:val="00E46056"/>
    <w:rsid w:val="00E609CC"/>
    <w:rsid w:val="00E644AF"/>
    <w:rsid w:val="00E66239"/>
    <w:rsid w:val="00EB391E"/>
    <w:rsid w:val="00EC1B0D"/>
    <w:rsid w:val="00EC3862"/>
    <w:rsid w:val="00ED11AD"/>
    <w:rsid w:val="00ED3A46"/>
    <w:rsid w:val="00EE2F85"/>
    <w:rsid w:val="00EE4E94"/>
    <w:rsid w:val="00EF7622"/>
    <w:rsid w:val="00F02766"/>
    <w:rsid w:val="00F17BA0"/>
    <w:rsid w:val="00F22313"/>
    <w:rsid w:val="00F30AF0"/>
    <w:rsid w:val="00F32A53"/>
    <w:rsid w:val="00F44A0A"/>
    <w:rsid w:val="00F46DD5"/>
    <w:rsid w:val="00F86A01"/>
    <w:rsid w:val="00F95723"/>
    <w:rsid w:val="00FA3739"/>
    <w:rsid w:val="00FB2667"/>
    <w:rsid w:val="00FE471D"/>
    <w:rsid w:val="00FF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8E93A5"/>
  <w15:docId w15:val="{2C350F69-B883-45C1-B462-3D3728D1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rsid w:val="00473500"/>
    <w:pPr>
      <w:numPr>
        <w:numId w:val="4"/>
      </w:numPr>
      <w:spacing w:before="360" w:after="120"/>
      <w:jc w:val="both"/>
      <w:outlineLvl w:val="0"/>
    </w:pPr>
    <w:rPr>
      <w:b/>
      <w:bCs/>
      <w:szCs w:val="43"/>
    </w:rPr>
  </w:style>
  <w:style w:type="paragraph" w:styleId="Heading2">
    <w:name w:val="heading 2"/>
    <w:basedOn w:val="Normal"/>
    <w:uiPriority w:val="1"/>
    <w:qFormat/>
    <w:rsid w:val="006C4F2B"/>
    <w:pPr>
      <w:spacing w:before="120" w:after="120"/>
      <w:jc w:val="both"/>
      <w:outlineLvl w:val="1"/>
    </w:pPr>
    <w:rPr>
      <w:b/>
      <w:bCs/>
      <w:szCs w:val="27"/>
    </w:rPr>
  </w:style>
  <w:style w:type="paragraph" w:styleId="Heading3">
    <w:name w:val="heading 3"/>
    <w:basedOn w:val="Normal"/>
    <w:uiPriority w:val="1"/>
    <w:qFormat/>
    <w:pPr>
      <w:spacing w:before="56"/>
      <w:ind w:left="135"/>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1"/>
      <w:ind w:left="811" w:hanging="350"/>
    </w:pPr>
    <w:rPr>
      <w:b/>
      <w:bCs/>
      <w:sz w:val="23"/>
      <w:szCs w:val="23"/>
    </w:rPr>
  </w:style>
  <w:style w:type="paragraph" w:styleId="BodyText">
    <w:name w:val="Body Text"/>
    <w:basedOn w:val="Normal"/>
    <w:uiPriority w:val="1"/>
    <w:qFormat/>
    <w:rsid w:val="00C30573"/>
    <w:pPr>
      <w:jc w:val="both"/>
    </w:pPr>
    <w:rPr>
      <w:szCs w:val="23"/>
    </w:rPr>
  </w:style>
  <w:style w:type="paragraph" w:styleId="ListParagraph">
    <w:name w:val="List Paragraph"/>
    <w:basedOn w:val="Normal"/>
    <w:uiPriority w:val="34"/>
    <w:qFormat/>
    <w:pPr>
      <w:ind w:left="553" w:hanging="413"/>
    </w:pPr>
  </w:style>
  <w:style w:type="paragraph" w:customStyle="1" w:styleId="TableParagraph">
    <w:name w:val="Table Paragraph"/>
    <w:basedOn w:val="Normal"/>
    <w:uiPriority w:val="1"/>
    <w:qFormat/>
    <w:pPr>
      <w:ind w:left="95"/>
    </w:pPr>
  </w:style>
  <w:style w:type="character" w:styleId="Hyperlink">
    <w:name w:val="Hyperlink"/>
    <w:basedOn w:val="DefaultParagraphFont"/>
    <w:uiPriority w:val="99"/>
    <w:unhideWhenUsed/>
    <w:rsid w:val="00C35A0D"/>
    <w:rPr>
      <w:color w:val="0000FF" w:themeColor="hyperlink"/>
      <w:u w:val="single"/>
    </w:rPr>
  </w:style>
  <w:style w:type="paragraph" w:styleId="Header">
    <w:name w:val="header"/>
    <w:basedOn w:val="Normal"/>
    <w:link w:val="HeaderChar"/>
    <w:uiPriority w:val="99"/>
    <w:unhideWhenUsed/>
    <w:rsid w:val="00480723"/>
    <w:pPr>
      <w:tabs>
        <w:tab w:val="center" w:pos="4513"/>
        <w:tab w:val="right" w:pos="9026"/>
      </w:tabs>
    </w:pPr>
  </w:style>
  <w:style w:type="character" w:customStyle="1" w:styleId="HeaderChar">
    <w:name w:val="Header Char"/>
    <w:basedOn w:val="DefaultParagraphFont"/>
    <w:link w:val="Header"/>
    <w:uiPriority w:val="99"/>
    <w:rsid w:val="00480723"/>
    <w:rPr>
      <w:rFonts w:ascii="Calibri" w:eastAsia="Calibri" w:hAnsi="Calibri" w:cs="Calibri"/>
    </w:rPr>
  </w:style>
  <w:style w:type="paragraph" w:styleId="Footer">
    <w:name w:val="footer"/>
    <w:basedOn w:val="Normal"/>
    <w:link w:val="FooterChar"/>
    <w:uiPriority w:val="99"/>
    <w:unhideWhenUsed/>
    <w:rsid w:val="00480723"/>
    <w:pPr>
      <w:tabs>
        <w:tab w:val="center" w:pos="4513"/>
        <w:tab w:val="right" w:pos="9026"/>
      </w:tabs>
    </w:pPr>
  </w:style>
  <w:style w:type="character" w:customStyle="1" w:styleId="FooterChar">
    <w:name w:val="Footer Char"/>
    <w:basedOn w:val="DefaultParagraphFont"/>
    <w:link w:val="Footer"/>
    <w:uiPriority w:val="99"/>
    <w:rsid w:val="00480723"/>
    <w:rPr>
      <w:rFonts w:ascii="Calibri" w:eastAsia="Calibri" w:hAnsi="Calibri" w:cs="Calibri"/>
    </w:rPr>
  </w:style>
  <w:style w:type="character" w:styleId="CommentReference">
    <w:name w:val="annotation reference"/>
    <w:basedOn w:val="DefaultParagraphFont"/>
    <w:uiPriority w:val="99"/>
    <w:semiHidden/>
    <w:unhideWhenUsed/>
    <w:rsid w:val="003B6CE3"/>
    <w:rPr>
      <w:sz w:val="16"/>
      <w:szCs w:val="16"/>
    </w:rPr>
  </w:style>
  <w:style w:type="paragraph" w:styleId="CommentText">
    <w:name w:val="annotation text"/>
    <w:basedOn w:val="Normal"/>
    <w:link w:val="CommentTextChar"/>
    <w:uiPriority w:val="99"/>
    <w:semiHidden/>
    <w:unhideWhenUsed/>
    <w:rsid w:val="003B6CE3"/>
    <w:rPr>
      <w:sz w:val="20"/>
      <w:szCs w:val="20"/>
    </w:rPr>
  </w:style>
  <w:style w:type="character" w:customStyle="1" w:styleId="CommentTextChar">
    <w:name w:val="Comment Text Char"/>
    <w:basedOn w:val="DefaultParagraphFont"/>
    <w:link w:val="CommentText"/>
    <w:uiPriority w:val="99"/>
    <w:semiHidden/>
    <w:rsid w:val="003B6C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6CE3"/>
    <w:rPr>
      <w:b/>
      <w:bCs/>
    </w:rPr>
  </w:style>
  <w:style w:type="character" w:customStyle="1" w:styleId="CommentSubjectChar">
    <w:name w:val="Comment Subject Char"/>
    <w:basedOn w:val="CommentTextChar"/>
    <w:link w:val="CommentSubject"/>
    <w:uiPriority w:val="99"/>
    <w:semiHidden/>
    <w:rsid w:val="003B6CE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B6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E3"/>
    <w:rPr>
      <w:rFonts w:ascii="Segoe UI" w:eastAsia="Calibri" w:hAnsi="Segoe UI" w:cs="Segoe UI"/>
      <w:sz w:val="18"/>
      <w:szCs w:val="18"/>
    </w:rPr>
  </w:style>
  <w:style w:type="table" w:styleId="TableGrid">
    <w:name w:val="Table Grid"/>
    <w:basedOn w:val="TableNormal"/>
    <w:uiPriority w:val="59"/>
    <w:rsid w:val="00AC0876"/>
    <w:pPr>
      <w:widowControl/>
      <w:autoSpaceDE/>
      <w:autoSpaceDN/>
      <w:jc w:val="both"/>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10EF"/>
    <w:pPr>
      <w:keepNext/>
      <w:keepLines/>
      <w:widowControl/>
      <w:numPr>
        <w:numId w:val="0"/>
      </w:numPr>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276587"/>
    <w:pPr>
      <w:tabs>
        <w:tab w:val="left" w:pos="811"/>
        <w:tab w:val="right" w:leader="dot" w:pos="9632"/>
      </w:tabs>
      <w:ind w:left="221"/>
    </w:pPr>
  </w:style>
  <w:style w:type="character" w:styleId="FollowedHyperlink">
    <w:name w:val="FollowedHyperlink"/>
    <w:basedOn w:val="DefaultParagraphFont"/>
    <w:uiPriority w:val="99"/>
    <w:semiHidden/>
    <w:unhideWhenUsed/>
    <w:rsid w:val="00364A5D"/>
    <w:rPr>
      <w:color w:val="800080" w:themeColor="followedHyperlink"/>
      <w:u w:val="single"/>
    </w:rPr>
  </w:style>
  <w:style w:type="paragraph" w:customStyle="1" w:styleId="BodyText1">
    <w:name w:val="Body Text1"/>
    <w:basedOn w:val="Normal"/>
    <w:link w:val="BodytextChar"/>
    <w:uiPriority w:val="1"/>
    <w:qFormat/>
    <w:rsid w:val="00ED11AD"/>
    <w:pPr>
      <w:jc w:val="both"/>
    </w:pPr>
  </w:style>
  <w:style w:type="character" w:customStyle="1" w:styleId="BodytextChar">
    <w:name w:val="Body text Char"/>
    <w:basedOn w:val="DefaultParagraphFont"/>
    <w:link w:val="BodyText1"/>
    <w:uiPriority w:val="1"/>
    <w:rsid w:val="00ED11AD"/>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4248">
      <w:bodyDiv w:val="1"/>
      <w:marLeft w:val="0"/>
      <w:marRight w:val="0"/>
      <w:marTop w:val="0"/>
      <w:marBottom w:val="0"/>
      <w:divBdr>
        <w:top w:val="none" w:sz="0" w:space="0" w:color="auto"/>
        <w:left w:val="none" w:sz="0" w:space="0" w:color="auto"/>
        <w:bottom w:val="none" w:sz="0" w:space="0" w:color="auto"/>
        <w:right w:val="none" w:sz="0" w:space="0" w:color="auto"/>
      </w:divBdr>
    </w:div>
    <w:div w:id="1491365628">
      <w:bodyDiv w:val="1"/>
      <w:marLeft w:val="0"/>
      <w:marRight w:val="0"/>
      <w:marTop w:val="0"/>
      <w:marBottom w:val="0"/>
      <w:divBdr>
        <w:top w:val="none" w:sz="0" w:space="0" w:color="auto"/>
        <w:left w:val="none" w:sz="0" w:space="0" w:color="auto"/>
        <w:bottom w:val="none" w:sz="0" w:space="0" w:color="auto"/>
        <w:right w:val="none" w:sz="0" w:space="0" w:color="auto"/>
      </w:divBdr>
    </w:div>
    <w:div w:id="194152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ra-decisiontools.org.uk/research/" TargetMode="External"/><Relationship Id="rId18" Type="http://schemas.openxmlformats.org/officeDocument/2006/relationships/hyperlink" Target="https://www.hra.nhs.uk/planning-and-improving-research/policies-standards-legislation/uk-policy-framework-health-social-care-research/" TargetMode="External"/><Relationship Id="rId26" Type="http://schemas.openxmlformats.org/officeDocument/2006/relationships/hyperlink" Target="https://www.hta.gov.uk/hta-codes-practice-and-standards-0" TargetMode="External"/><Relationship Id="rId39" Type="http://schemas.openxmlformats.org/officeDocument/2006/relationships/hyperlink" Target="https://www.gov.uk/government/publications/the-ionising-radiation-medical-exposure-regulations-2000" TargetMode="External"/><Relationship Id="rId21" Type="http://schemas.openxmlformats.org/officeDocument/2006/relationships/hyperlink" Target="https://ico.org.uk/media/for-organisations/documents/1061/anonymisation-code.pdf" TargetMode="External"/><Relationship Id="rId34" Type="http://schemas.openxmlformats.org/officeDocument/2006/relationships/hyperlink" Target="https://www.hra.nhs.uk/approvals-amendments/what-approvals-do-i-need/hra-approval/" TargetMode="External"/><Relationship Id="rId42" Type="http://schemas.openxmlformats.org/officeDocument/2006/relationships/hyperlink" Target="https://www.hfea.gov.uk/" TargetMode="External"/><Relationship Id="rId47" Type="http://schemas.openxmlformats.org/officeDocument/2006/relationships/hyperlink" Target="https://www.hra.nhs.uk/about-us/committees-and-services/res-and-recs/gene-therapy-advisory-committee/" TargetMode="External"/><Relationship Id="rId50" Type="http://schemas.openxmlformats.org/officeDocument/2006/relationships/hyperlink" Target="https://www.hra.nhs.uk/about-us/committees-and-services/central-booking-service/" TargetMode="External"/><Relationship Id="rId55" Type="http://schemas.openxmlformats.org/officeDocument/2006/relationships/hyperlink" Target="http://www.hta.gov.uk/" TargetMode="External"/><Relationship Id="rId63" Type="http://schemas.openxmlformats.org/officeDocument/2006/relationships/hyperlink" Target="https://www.gov.uk/government/organisations/national-offender-management-servic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2005/9/contents" TargetMode="External"/><Relationship Id="rId29" Type="http://schemas.openxmlformats.org/officeDocument/2006/relationships/hyperlink" Target="https://www.ljmu.ac.uk/ris/research-ethics-and-governance/research-ethics/university-research-ethics-committee-urec/urec-meeting-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nsor@ljmu.ac.uk" TargetMode="External"/><Relationship Id="rId24" Type="http://schemas.openxmlformats.org/officeDocument/2006/relationships/hyperlink" Target="http://www.legislation.gov.uk/ukpga/2004/30/contents" TargetMode="External"/><Relationship Id="rId32" Type="http://schemas.openxmlformats.org/officeDocument/2006/relationships/hyperlink" Target="https://www.myresearchproject.org.uk/" TargetMode="External"/><Relationship Id="rId37" Type="http://schemas.openxmlformats.org/officeDocument/2006/relationships/hyperlink" Target="https://www.gov.uk/government/organisations/administration-of-radioactive-substances-advisory-committee" TargetMode="External"/><Relationship Id="rId40" Type="http://schemas.openxmlformats.org/officeDocument/2006/relationships/hyperlink" Target="https://www2.ljmu.ac.uk/RGSO/93204.htm" TargetMode="External"/><Relationship Id="rId45" Type="http://schemas.openxmlformats.org/officeDocument/2006/relationships/hyperlink" Target="https://www.hra.nhs.uk/approvals-amendments/what-approvals-do-i-need/confidentiality-advisory-group/" TargetMode="External"/><Relationship Id="rId53" Type="http://schemas.openxmlformats.org/officeDocument/2006/relationships/hyperlink" Target="https://www.hta.gov.uk/hta-codes-practice-and-standards-0" TargetMode="External"/><Relationship Id="rId58" Type="http://schemas.openxmlformats.org/officeDocument/2006/relationships/hyperlink" Target="https://www.gov.uk/government/publications/the-ionising-radiation-medical-exposure-regulations-200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ma.net/policies-post/wma-declaration-of-helsinki-ethical-principles-for-medical-research-involving-human-subjects/" TargetMode="External"/><Relationship Id="rId23" Type="http://schemas.openxmlformats.org/officeDocument/2006/relationships/hyperlink" Target="https://www.hra.nhs.uk/planning-and-improving-research/policies-standards-legislation/mental-capacity-act/" TargetMode="External"/><Relationship Id="rId28" Type="http://schemas.openxmlformats.org/officeDocument/2006/relationships/hyperlink" Target="http://www.hra-decisiontools.org.uk/ethics/" TargetMode="External"/><Relationship Id="rId36" Type="http://schemas.openxmlformats.org/officeDocument/2006/relationships/hyperlink" Target="https://www.hra.nhs.uk/approvals-amendments/what-approvals-do-i-need/confidentiality-advisory-group/" TargetMode="External"/><Relationship Id="rId49" Type="http://schemas.openxmlformats.org/officeDocument/2006/relationships/hyperlink" Target="https://www.hra.nhs.uk/approvals-amendments/what-approvals-do-i-need/hra-approval/" TargetMode="External"/><Relationship Id="rId57" Type="http://schemas.openxmlformats.org/officeDocument/2006/relationships/hyperlink" Target="https://www.myresearchproject.org.uk/" TargetMode="External"/><Relationship Id="rId61" Type="http://schemas.openxmlformats.org/officeDocument/2006/relationships/hyperlink" Target="http://www.legislation.gov.uk/ukpga/2005/9/contents" TargetMode="External"/><Relationship Id="rId10" Type="http://schemas.openxmlformats.org/officeDocument/2006/relationships/hyperlink" Target="https://www.ljmu.ac.uk/ris/research-ethics-and-governance/research-ethics/university-research-ethics-committee-urec/urec-meeting-dates" TargetMode="External"/><Relationship Id="rId19" Type="http://schemas.openxmlformats.org/officeDocument/2006/relationships/hyperlink" Target="http://www.hra-decisiontools.org.uk/research" TargetMode="External"/><Relationship Id="rId31" Type="http://schemas.openxmlformats.org/officeDocument/2006/relationships/hyperlink" Target="mailto:HRA.Queries@nhs.net" TargetMode="External"/><Relationship Id="rId44" Type="http://schemas.openxmlformats.org/officeDocument/2006/relationships/hyperlink" Target="https://www.gov.uk/government/organisations/administration-of-radioactive-substances-advisory-committee" TargetMode="External"/><Relationship Id="rId52" Type="http://schemas.openxmlformats.org/officeDocument/2006/relationships/hyperlink" Target="https://www.hra.nhs.uk/planning-and-improving-research/policies-standards-legislation/mental-capacity-act/" TargetMode="External"/><Relationship Id="rId60" Type="http://schemas.openxmlformats.org/officeDocument/2006/relationships/hyperlink" Target="https://www.ljmu.ac.uk/ris/research-ethics-and-governance" TargetMode="External"/><Relationship Id="rId65"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settings" Target="settings.xml"/><Relationship Id="rId9" Type="http://schemas.openxmlformats.org/officeDocument/2006/relationships/hyperlink" Target="mailto:sponsor@ljmu.ac.uk" TargetMode="External"/><Relationship Id="rId14" Type="http://schemas.openxmlformats.org/officeDocument/2006/relationships/hyperlink" Target="https://www.ich.org/fileadmin/Public_Web_Site/ICH_Products/Guidelines/Efficacy/E6/E6_R1_Guideline.pdf" TargetMode="External"/><Relationship Id="rId22" Type="http://schemas.openxmlformats.org/officeDocument/2006/relationships/hyperlink" Target="http://www.legislation.gov.uk/ukpga/2005/9/contents" TargetMode="External"/><Relationship Id="rId27" Type="http://schemas.openxmlformats.org/officeDocument/2006/relationships/hyperlink" Target="https://www.ljmu.ac.uk/ris/research-ethics-and-governance/human-tissue-governance" TargetMode="External"/><Relationship Id="rId30" Type="http://schemas.openxmlformats.org/officeDocument/2006/relationships/hyperlink" Target="http://www.hra.nhs.uk/research-community/before-you-apply/determine-whether-your-study-is-research/" TargetMode="External"/><Relationship Id="rId35" Type="http://schemas.openxmlformats.org/officeDocument/2006/relationships/hyperlink" Target="https://www.hra.nhs.uk/approvals-amendments/what-approvals-do-i-need/hra-approval/" TargetMode="External"/><Relationship Id="rId43" Type="http://schemas.openxmlformats.org/officeDocument/2006/relationships/hyperlink" Target="http://www.hfea.gov.uk/177.html" TargetMode="External"/><Relationship Id="rId48" Type="http://schemas.openxmlformats.org/officeDocument/2006/relationships/hyperlink" Target="https://www.hfea.gov.uk/" TargetMode="External"/><Relationship Id="rId56" Type="http://schemas.openxmlformats.org/officeDocument/2006/relationships/hyperlink" Target="https://ico.org.uk/media/for-organisations/documents/1061/anonymisation-code.pdf" TargetMode="External"/><Relationship Id="rId64" Type="http://schemas.openxmlformats.org/officeDocument/2006/relationships/hyperlink" Target="https://www.ljmu.ac.uk/ris/research-ethics-and-governance/research-ethics/university-research-ethics-committee-urec"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hra.nhs.uk/research-community/before-you-apply/determine-whether-your-study-is-research/" TargetMode="External"/><Relationship Id="rId3" Type="http://schemas.openxmlformats.org/officeDocument/2006/relationships/styles" Target="styles.xml"/><Relationship Id="rId12" Type="http://schemas.openxmlformats.org/officeDocument/2006/relationships/hyperlink" Target="http://www.hra-decisiontools.org.uk/research/" TargetMode="External"/><Relationship Id="rId17" Type="http://schemas.openxmlformats.org/officeDocument/2006/relationships/hyperlink" Target="https://www.nihr.ac.uk/our-research-community/clinical-research-staff/learning-and-development/national-directory/good-clinical-practice/" TargetMode="External"/><Relationship Id="rId25" Type="http://schemas.openxmlformats.org/officeDocument/2006/relationships/hyperlink" Target="http://www.hta.gov.uk/" TargetMode="External"/><Relationship Id="rId33" Type="http://schemas.openxmlformats.org/officeDocument/2006/relationships/hyperlink" Target="https://www.hra.nhs.uk/about-us/committees-and-services/central-booking-service/" TargetMode="External"/><Relationship Id="rId38" Type="http://schemas.openxmlformats.org/officeDocument/2006/relationships/hyperlink" Target="https://www.hra.nhs.uk/about-us/committees-and-services/res-and-recs/gene-therapy-advisory-committee/" TargetMode="External"/><Relationship Id="rId46" Type="http://schemas.openxmlformats.org/officeDocument/2006/relationships/hyperlink" Target="https://www.ich.org/fileadmin/Public_Web_Site/ICH_Products/Guidelines/Efficacy/E6/E6_R1_Guideline.pdf" TargetMode="External"/><Relationship Id="rId59" Type="http://schemas.openxmlformats.org/officeDocument/2006/relationships/hyperlink" Target="https://www.ljmu.ac.uk/ris/research-ethics-and-governance/human-tissue-governance" TargetMode="External"/><Relationship Id="rId67" Type="http://schemas.openxmlformats.org/officeDocument/2006/relationships/footer" Target="footer1.xml"/><Relationship Id="rId20" Type="http://schemas.openxmlformats.org/officeDocument/2006/relationships/hyperlink" Target="https://ico.org.uk/for-organisations/guide-to-the-general-data-protection-regulation-gdpr/" TargetMode="External"/><Relationship Id="rId41" Type="http://schemas.openxmlformats.org/officeDocument/2006/relationships/hyperlink" Target="https://www.gov.uk/government/organisations/national-offender-management-service" TargetMode="External"/><Relationship Id="rId54" Type="http://schemas.openxmlformats.org/officeDocument/2006/relationships/hyperlink" Target="http://www.legislation.gov.uk/ukpga/2004/30/contents" TargetMode="External"/><Relationship Id="rId62" Type="http://schemas.openxmlformats.org/officeDocument/2006/relationships/hyperlink" Target="http://www.hra-decisiontools.org.uk/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2BA6-1B87-4501-BB5E-246CAD23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7066</Words>
  <Characters>40278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 Dave</dc:creator>
  <cp:lastModifiedBy>Alexander Gould</cp:lastModifiedBy>
  <cp:revision>3</cp:revision>
  <dcterms:created xsi:type="dcterms:W3CDTF">2021-01-26T10:41:00Z</dcterms:created>
  <dcterms:modified xsi:type="dcterms:W3CDTF">2021-01-26T10:45:00Z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LastSaved">
    <vt:filetime>2018-09-12T00:00:00Z</vt:filetime>
  </property>
</Properties>
</file>